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CFM98920 - Powers: Powers Relating To Members Of Worldwide Group</w:t>
      </w:r>
    </w:p>
    <w:p>
      <w:r>
        <w:t>TIOPA10/SCH7A/PARA62</w:t>
      </w:r>
    </w:p>
    <w:p>
      <w:r>
        <w:t>Applying TIOPA10/SCH7A/PARA62, an officer of Revenue and Customs may serve a notice on a company that was a UK group company and a member of a worldwide group at any time during a period of account to provide information or produce a document reasonably required for checking an interest restriction return- see CFM98940. The recipient needs to be within the charge to UK corporation tax or income tax. For this purpose a member of the worldwide group includes a company that the officer considers to be, or may be, a member of that group. The notice may specify how the officer wishes the information or document to be provided or produced.</w:t>
      </w:r>
    </w:p>
    <w:p>
      <w:r>
        <w:t>The information in question may relate to one or more other group companies, subject to the restrictions on powers in FA08/SCH36/PT4 - see CFM98950. For instance, a reporting company might be required to provide information or documents that relate to a number of members of the group.</w:t>
      </w:r>
    </w:p>
    <w:p>
      <w:r>
        <w:t>For the purposes of such a notice, another member of the group is</w:t>
      </w:r>
    </w:p>
    <w:p>
      <w:r>
        <w:t>For the right to appeal see CFM98960.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