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CFM98960 - Powers: Appeals Against Information Notices</w:t>
      </w:r>
    </w:p>
    <w:p>
      <w:r>
        <w:t>TIOPA10/SCH7A/PARA65</w:t>
      </w:r>
    </w:p>
    <w:p>
      <w:r>
        <w:t>TIOPA10/SCH7A/PARA 65deals with appeals against information notices.</w:t>
      </w:r>
    </w:p>
    <w:p>
      <w:r>
        <w:t>A group member can appeal against an information notice under PARA62.</w:t>
      </w:r>
    </w:p>
    <w:p>
      <w:r>
        <w:t>A third party can appeal against an information notice under PARA63, but only where the giving of the notice has</w:t>
      </w:r>
    </w:p>
    <w:p>
      <w:r>
        <w:t>No appeal may be made against a requirement to provide information in respect of a UK group company’s statutory records as defined in FA08/SCH36/PARA62. This parallels the position under PARAS 29 and 30 of that Schedule.</w:t>
      </w:r>
    </w:p>
    <w:p>
      <w:r>
        <w:t>For general guidance on appeals procedures see ARTG2400 et seq.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