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CG34700C - CG34700 Trusts Where Settlor Can Benefit: Contents</w:t>
      </w:r>
    </w:p>
    <w:p>
      <w:r>
        <w:t>TRUSTS AND CAPITAL GAINS TAX</w:t>
      </w:r>
    </w:p>
    <w:p>
      <w:r>
        <w:t>Trusts where settlor can benefit</w:t>
      </w:r>
    </w:p>
    <w:p>
      <w:r>
        <w:t>CG34700P    General introduction</w:t>
      </w:r>
    </w:p>
    <w:p>
      <w:r>
        <w:t>CG34740P    Settlements and settlors affected</w:t>
      </w:r>
    </w:p>
    <w:p>
      <w:r>
        <w:t>CG34850P    Computations</w:t>
      </w:r>
    </w:p>
    <w:p>
      <w:r>
        <w:t>CG34950P    Procedures</w:t>
      </w:r>
    </w:p>
    <w:p>
      <w:r>
        <w:t>CG35000P    Special cases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