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CG34700P - CG34700 General Introduction: Contents</w:t>
      </w:r>
    </w:p>
    <w:p/>
    <w:p>
      <w:r>
        <w:t>TRUSTS AND CAPITAL GAINS TAX</w:t>
      </w:r>
    </w:p>
    <w:p>
      <w:r>
        <w:t>Trusts where settlor can benefit</w:t>
      </w:r>
    </w:p>
    <w:p>
      <w:r>
        <w:t>General introduction</w:t>
      </w:r>
    </w:p>
    <w:p>
      <w:r>
        <w:t>CG34700    Settlor trusts: introduction</w:t>
      </w:r>
    </w:p>
    <w:p>
      <w:r>
        <w:t>CG34710    Settlor trusts: introduction: procedures for settlors' Offices</w:t>
      </w:r>
    </w:p>
    <w:p>
      <w:r>
        <w:t>CG34720    Settlor trusts: introduction: summary of provisions</w:t>
      </w:r>
    </w:p>
    <w:p>
      <w:r>
        <w:t>CG34721    Settlor trusts: introduction: summary of provisions</w:t>
      </w:r>
    </w:p>
    <w:p>
      <w:r>
        <w:t>CG34722    Settlor trusts: introduction: summary of provisions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