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CG34741 - Settlor Trusts: Settlements Affected</w:t>
      </w:r>
    </w:p>
    <w:p>
      <w:r>
        <w:t>TCGA92/S77 (1)(c)</w:t>
      </w:r>
    </w:p>
    <w:p>
      <w:r>
        <w:t>A settlement is within the scope of the provisions if at any time during the year of assessment the settlor has an `interest in the settlement’, see CG34750, except to the extent that FA05/S30 applies because there is a trust for a vulnerable minor beneficiary subject to a claim for that year, see CG35500+.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