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CG34771 - Settlor Trusts: Income Tax Rulings</w:t>
      </w:r>
    </w:p>
    <w:p>
      <w:r>
        <w:t>Cases where the settlor was assessed on the income of the settlement solely by reasonof ICTA88/S660B or ICTA88/S663 (settlements for settlor’s minor children) were not withinSection 77. Section 660B replaced S663 in FA95.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