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CG34774 - Settlor Trusts: Cases Where Income Tax Ruling Inapplicable</w:t>
      </w:r>
    </w:p>
    <w:p>
      <w:r>
        <w:t>There are also certain cases where the identity of the settlor for CGT purposes is different from that for Income Tax, see CG33240.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