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CG35000P - CG35000 Special Cases: Contents</w:t>
      </w:r>
    </w:p>
    <w:p>
      <w:r>
        <w:t>Trusts where settlor can benefit</w:t>
      </w:r>
    </w:p>
    <w:p>
      <w:r>
        <w:t>Special cases</w:t>
      </w:r>
    </w:p>
    <w:p>
      <w:r>
        <w:t>CG35000    Settlor trusts: new claim that several settlements exist</w:t>
      </w:r>
    </w:p>
    <w:p>
      <w:r>
        <w:t>CG35001    Settlor trusts: new claim that several settlements exist</w:t>
      </w:r>
    </w:p>
    <w:p>
      <w:r>
        <w:t>CG35002    Settlor trusts: new claim that several settlements exist</w:t>
      </w:r>
    </w:p>
    <w:p>
      <w:r>
        <w:t>CG35003    Settlor trusts: new claim that several settlements exist</w:t>
      </w:r>
    </w:p>
    <w:p>
      <w:r>
        <w:t>CG35010    Settlor trusts: maintenance funds for historic buildings</w:t>
      </w:r>
    </w:p>
    <w:p>
      <w:r>
        <w:t>CG35020    Settlor trusts: share option schemes: trusts for employees</w:t>
      </w:r>
    </w:p>
    <w:p>
      <w:r>
        <w:t>CG35021    Settlor trusts: share option schemes: trusts for employees</w:t>
      </w:r>
    </w:p>
    <w:p>
      <w:r>
        <w:t>CG35022    Settlor trusts: share option schemes: trusts for employees</w:t>
      </w:r>
    </w:p>
    <w:p>
      <w:r>
        <w:t>CG35023    Settlor trusts: other commercial arrangements</w:t>
      </w:r>
    </w:p>
    <w:p>
      <w:r>
        <w:t>CG35024    Settlor trusts: other commercial arrangements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