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86486" w14:textId="77777777" w:rsidR="005400DE" w:rsidRDefault="00C01586">
      <w:pPr>
        <w:pStyle w:val="Title"/>
      </w:pPr>
      <w:bookmarkStart w:id="0" w:name="_GoBack"/>
      <w:bookmarkEnd w:id="0"/>
      <w:r>
        <w:t>HMRC - CTM36320 - Condition C: Introduction</w:t>
      </w:r>
    </w:p>
    <w:p w14:paraId="4335473D" w14:textId="77777777" w:rsidR="005400DE" w:rsidRDefault="00C01586">
      <w:r>
        <w:t>ITTOIA05/S396B/404A (4)</w:t>
      </w:r>
    </w:p>
    <w:p w14:paraId="6DFAD1D7" w14:textId="77777777" w:rsidR="005400DE" w:rsidRDefault="005400DE"/>
    <w:p w14:paraId="4A510769" w14:textId="77777777" w:rsidR="005400DE" w:rsidRDefault="00C01586">
      <w:r>
        <w:t xml:space="preserve">Condition C is met where the individual receiving the distribution in the winding up continues to be directly or indirectly involved with the same or similar trade or activity as the </w:t>
      </w:r>
      <w:r>
        <w:t>company being wound up at any time within two years from the date of the distribution.</w:t>
      </w:r>
    </w:p>
    <w:p w14:paraId="21962CF9" w14:textId="77777777" w:rsidR="005400DE" w:rsidRDefault="005400DE"/>
    <w:p w14:paraId="19482087" w14:textId="77777777" w:rsidR="005400DE" w:rsidRDefault="00C01586">
      <w:r>
        <w:t>The condition is widely drafted to prevent the rule being easily avoided by subtly changing the type of trade or activity of the company, or by changing the structure i</w:t>
      </w:r>
      <w:r>
        <w:t>n which that trade or activity is carried out (for example by transferring the company’s trade to a partnership).</w:t>
      </w:r>
    </w:p>
    <w:p w14:paraId="7F14AD3C" w14:textId="77777777" w:rsidR="005400DE" w:rsidRDefault="005400DE"/>
    <w:p w14:paraId="5746E0F7" w14:textId="77777777" w:rsidR="005400DE" w:rsidRDefault="00C01586">
      <w:r>
        <w:t>Condition C is met not only where a new company is created after the winding up of the company in question – it will apply wherever the indiv</w:t>
      </w:r>
      <w:r>
        <w:t>idual receiving the distribution continues to carry on, directly or indirectly, the same or a similar activity.</w:t>
      </w:r>
    </w:p>
    <w:p w14:paraId="55313B78" w14:textId="77777777" w:rsidR="005400DE" w:rsidRDefault="005400DE"/>
    <w:p w14:paraId="5CC35F55" w14:textId="77777777" w:rsidR="005400DE" w:rsidRDefault="00C01586">
      <w:r>
        <w:t>Meeting Condition C does not, on its own, mean that the legislation will apply. All four of the conditions must apply, and while Condition C is</w:t>
      </w:r>
      <w:r>
        <w:t xml:space="preserve"> deliberately wide, Condition D (the purpose test) will narrow the application of the legislation.</w:t>
      </w:r>
    </w:p>
    <w:p w14:paraId="4E2D1991" w14:textId="77777777" w:rsidR="005400DE" w:rsidRDefault="00C01586">
      <w:r>
        <w:t xml:space="preserve"> Previous page</w:t>
      </w:r>
    </w:p>
    <w:p w14:paraId="333AB9C6" w14:textId="77777777" w:rsidR="005400DE" w:rsidRDefault="00C01586">
      <w:r>
        <w:t xml:space="preserve"> Next page</w:t>
      </w:r>
    </w:p>
    <w:sectPr w:rsidR="005400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B6A"/>
    <w:rsid w:val="004E105B"/>
    <w:rsid w:val="005400DE"/>
    <w:rsid w:val="00AA1D8D"/>
    <w:rsid w:val="00B47730"/>
    <w:rsid w:val="00B7753E"/>
    <w:rsid w:val="00C0158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C7B346F-BFA5-4CAF-BA11-38CD883D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015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8CB77E-7E0E-4C69-A386-E4AE6D105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2019-10-25T02:29:00Z</dcterms:modified>
  <cp:category/>
</cp:coreProperties>
</file>