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8CC8" w14:textId="77777777" w:rsidR="000258F3" w:rsidRDefault="004B0321">
      <w:pPr>
        <w:pStyle w:val="Title"/>
      </w:pPr>
      <w:bookmarkStart w:id="0" w:name="_GoBack"/>
      <w:bookmarkEnd w:id="0"/>
      <w:r>
        <w:t>HMRC - CTM61580 - Arrangements Conferring Benefit On Participators: TAAR: Benefit Conferred</w:t>
      </w:r>
    </w:p>
    <w:p w14:paraId="08DCC547" w14:textId="77777777" w:rsidR="000258F3" w:rsidRDefault="004B0321">
      <w:r>
        <w:t>CTA10/S464A (1) (b)</w:t>
      </w:r>
    </w:p>
    <w:p w14:paraId="1888E87F" w14:textId="77777777" w:rsidR="000258F3" w:rsidRDefault="004B0321">
      <w:r>
        <w:t xml:space="preserve">The legislation is aimed at stopping money/value leaving a close company and ending up in the hands of a participator or an associate of a </w:t>
      </w:r>
      <w:r>
        <w:t>participator, where that extraction of money/value falls outside the definition of a loan or advance in CTA10/S455.</w:t>
      </w:r>
    </w:p>
    <w:p w14:paraId="574C1059" w14:textId="77777777" w:rsidR="000258F3" w:rsidRDefault="004B0321">
      <w:r>
        <w:t>‘Benefit conferred’ in this section is not therefore linked in any way to income tax/employment income benefits. It has a broader/more gener</w:t>
      </w:r>
      <w:r>
        <w:t>al meaning. This is an anti-avoidance provision and it is necessary to take a broad view of the relevant facts and circumstances in each case.</w:t>
      </w:r>
    </w:p>
    <w:p w14:paraId="1C1C19B9" w14:textId="77777777" w:rsidR="000258F3" w:rsidRDefault="004B0321">
      <w:r>
        <w:t>It is aimed at any extractions of value out of a close company, or any scenario by which a participator/associate</w:t>
      </w:r>
      <w:r>
        <w:t xml:space="preserve"> receives value out of a company which are not otherwise subjected to income tax or are taxed at a lower rate than would be the case if they were taken as remuneration or dividends. Where the value extracted is chargeable as a distribution, say under CTA10</w:t>
      </w:r>
      <w:r>
        <w:t>/S1000, then Section 464A will not apply. If the value extracted is chargeable as a chargeable gain that will not prevent Section 464A applying in appropriate circumstances.</w:t>
      </w:r>
    </w:p>
    <w:p w14:paraId="7D139D8D" w14:textId="77777777" w:rsidR="000258F3" w:rsidRDefault="004B0321">
      <w:r>
        <w:t>The legislation can only apply, however, where any money/value actually ends up in</w:t>
      </w:r>
      <w:r>
        <w:t xml:space="preserve"> the hands of the participator/associate. CTA10/S464A will not apply where value simply leaves the company, for example in the form of a capital contribution to a partnership, but where there is no benefit to the participator/associate (see CTM61585 for ex</w:t>
      </w:r>
      <w:r>
        <w:t>amples as to where it might apply in the partnership/capital contribution context).</w:t>
      </w:r>
    </w:p>
    <w:p w14:paraId="74903822" w14:textId="77777777" w:rsidR="000258F3" w:rsidRDefault="004B0321">
      <w:r>
        <w:t>If you consider that Section 464A might apply then please refer the case to CTIS (Technical).</w:t>
      </w:r>
    </w:p>
    <w:p w14:paraId="5BC671C0" w14:textId="77777777" w:rsidR="000258F3" w:rsidRDefault="004B0321">
      <w:r>
        <w:t xml:space="preserve"> Previous page</w:t>
      </w:r>
    </w:p>
    <w:p w14:paraId="6706C743" w14:textId="77777777" w:rsidR="000258F3" w:rsidRDefault="004B0321">
      <w:r>
        <w:t xml:space="preserve"> Next page</w:t>
      </w:r>
    </w:p>
    <w:sectPr w:rsidR="00025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8F3"/>
    <w:rsid w:val="00034616"/>
    <w:rsid w:val="000554BA"/>
    <w:rsid w:val="0006063C"/>
    <w:rsid w:val="0015074B"/>
    <w:rsid w:val="0029639D"/>
    <w:rsid w:val="00326F90"/>
    <w:rsid w:val="004B0321"/>
    <w:rsid w:val="0077627D"/>
    <w:rsid w:val="008A5E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3F21C20-AE75-4765-B1E9-0D7B21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B03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074D3-A84B-4C0E-8E2B-337B0F0A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2019-10-25T01:28:00Z</dcterms:modified>
  <cp:category/>
</cp:coreProperties>
</file>