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4F69" w14:textId="77777777" w:rsidR="00E1408A" w:rsidRDefault="0001105F">
      <w:pPr>
        <w:pStyle w:val="Title"/>
      </w:pPr>
      <w:bookmarkStart w:id="0" w:name="_GoBack"/>
      <w:bookmarkEnd w:id="0"/>
      <w:r>
        <w:t>HMRC - CTM80590 - Diagram Showing Meaning Of Various Terms</w:t>
      </w:r>
    </w:p>
    <w:p w14:paraId="2128496F" w14:textId="77777777" w:rsidR="00E1408A" w:rsidRDefault="0001105F">
      <w:r>
        <w:t>The percentages shown in this diagram indicate beneficial ownership of ordinary share capital and you should assume that the arrangements rules (CTA10/Ss146A, 146B, and 155) do not apply.</w:t>
      </w:r>
    </w:p>
    <w:p w14:paraId="2195FC72" w14:textId="77777777" w:rsidR="00E1408A" w:rsidRDefault="0001105F">
      <w:r>
        <w:t xml:space="preserve">The </w:t>
      </w:r>
      <w:r>
        <w:t>votes and entitlement to profits and assets on winding up follow the shareholdings shown (see CTA10/Ss151(4) for the 75%+ and 90%+ subsidiaries (CTM80535), and Ss143(3) and 144(3) for the ownership proportions of L and X in CH (CTM80540 and CTM80545)).</w:t>
      </w:r>
    </w:p>
    <w:p w14:paraId="12026215" w14:textId="77777777" w:rsidR="00E1408A" w:rsidRDefault="0001105F">
      <w:r>
        <w:t>L a</w:t>
      </w:r>
      <w:r>
        <w:t>nd X are members of the consortium (CTM80530). L is also a link company (CTM80550).</w:t>
      </w:r>
    </w:p>
    <w:p w14:paraId="007969BE" w14:textId="77777777" w:rsidR="00E1408A" w:rsidRDefault="0001105F">
      <w:r>
        <w:t>As CH’s business is wholly or mainly the holding of shares or securities in 90% trading subsidiaries it is a directly owned holding company, which is a company owned by the</w:t>
      </w:r>
      <w:r>
        <w:t xml:space="preserve"> consortium (CTM80530).</w:t>
      </w:r>
    </w:p>
    <w:p w14:paraId="4CDA54A5" w14:textId="77777777" w:rsidR="00E1408A" w:rsidRDefault="0001105F">
      <w:r>
        <w:t>Because the business of CT1, CT2, and CT3 is wholly or mainly the carrying on of a trade, they too are companies owned by the consortium for the purposes of CTA10/SS132 and 133 (CTM80550).</w:t>
      </w:r>
    </w:p>
    <w:p w14:paraId="6EEE27BD" w14:textId="77777777" w:rsidR="00E1408A" w:rsidRDefault="0001105F">
      <w:r>
        <w:t>CH, CT1, CT2, and CT3 are also members of a</w:t>
      </w:r>
      <w:r>
        <w:t xml:space="preserve"> group of companies for the purpose of CTA10/Ss148 and 149 (CTM80580 and CTM80585). Claims and surrenders of group relief between them should be taken into account in calculating the group’s potential relief for the purposes of CTA10/Ss148 and 149.</w:t>
      </w:r>
    </w:p>
    <w:p w14:paraId="4177753F" w14:textId="77777777" w:rsidR="00E1408A" w:rsidRDefault="0001105F">
      <w:r>
        <w:t>P, L, S</w:t>
      </w:r>
      <w:r>
        <w:t>1, and S2 are also members of a group. This makes P, S1, and S2 members of the same group of companies as the link company for the purposes of CTA10/S133 (CTM80550). Claims and surrenders of group relief between them should be taken into account in calcula</w:t>
      </w:r>
      <w:r>
        <w:t>ting the group’s potential relief for the purposes of CTA10/Ss148 and 149.</w:t>
      </w:r>
    </w:p>
    <w:p w14:paraId="1ED9C7D5" w14:textId="77777777" w:rsidR="00E1408A" w:rsidRDefault="0001105F">
      <w:r>
        <w:t>Because the votes and entitlement to profits and assets on winding up follow the shareholdings shown in the diagram L’s ownership proportion of any amount surrenderable by CH is 60%</w:t>
      </w:r>
      <w:r>
        <w:t>, X’s is 40% (CTM80540).</w:t>
      </w:r>
    </w:p>
    <w:p w14:paraId="23D3F6F8" w14:textId="77777777" w:rsidR="00E1408A" w:rsidRDefault="0001105F">
      <w:r>
        <w:t xml:space="preserve"> Previous page</w:t>
      </w:r>
    </w:p>
    <w:p w14:paraId="15B6519A" w14:textId="77777777" w:rsidR="00E1408A" w:rsidRDefault="0001105F">
      <w:r>
        <w:t xml:space="preserve"> Next page</w:t>
      </w:r>
    </w:p>
    <w:sectPr w:rsidR="00E140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05F"/>
    <w:rsid w:val="00034616"/>
    <w:rsid w:val="0006063C"/>
    <w:rsid w:val="0015074B"/>
    <w:rsid w:val="00293557"/>
    <w:rsid w:val="0029639D"/>
    <w:rsid w:val="00326F90"/>
    <w:rsid w:val="00911C5A"/>
    <w:rsid w:val="00A376E9"/>
    <w:rsid w:val="00AA1D8D"/>
    <w:rsid w:val="00B47730"/>
    <w:rsid w:val="00CB0664"/>
    <w:rsid w:val="00E140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542D227-8217-4FFE-AA8B-FDB94BF3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11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1DBB78-EDAE-4468-9A02-920A97A8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2019-10-25T02:51:00Z</dcterms:modified>
  <cp:category/>
</cp:coreProperties>
</file>