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30F7" w14:textId="77777777" w:rsidR="00A77581" w:rsidRDefault="005F1E76">
      <w:pPr>
        <w:pStyle w:val="Title"/>
      </w:pPr>
      <w:bookmarkStart w:id="0" w:name="_GoBack"/>
      <w:bookmarkEnd w:id="0"/>
      <w:r>
        <w:t>HMRC - CTM80600 - Arrangements To Transfer The Company Owned By A Consortium To Another Group Or Consortium</w:t>
      </w:r>
    </w:p>
    <w:p w14:paraId="6DA5179E" w14:textId="77777777" w:rsidR="00A77581" w:rsidRDefault="005F1E76">
      <w:r>
        <w:t>CTA10/S155</w:t>
      </w:r>
    </w:p>
    <w:p w14:paraId="718808D3" w14:textId="77777777" w:rsidR="00A77581" w:rsidRDefault="005F1E76">
      <w:r>
        <w:t>Even though a company may otherwise satisfy the conditions for:</w:t>
      </w:r>
    </w:p>
    <w:p w14:paraId="0AC77B9E" w14:textId="77777777" w:rsidR="00A77581" w:rsidRDefault="005F1E76">
      <w:r>
        <w:t>surrender of relief to, or</w:t>
      </w:r>
    </w:p>
    <w:p w14:paraId="21DE24B5" w14:textId="77777777" w:rsidR="00A77581" w:rsidRDefault="005F1E76">
      <w:r>
        <w:t>claim to relief from,</w:t>
      </w:r>
    </w:p>
    <w:p w14:paraId="6232F218" w14:textId="77777777" w:rsidR="00A77581" w:rsidRDefault="005F1E76">
      <w:r>
        <w:t xml:space="preserve">the members of a </w:t>
      </w:r>
      <w:r>
        <w:t>consortium, the conditions are deemed not to be satisfied for the accounting period of claim if certain ‘arrangements’ are in existence at a time material to the claim. ‘Arrangements’ for this purpose are specified in CTA10/SS155(3) and 156(2) and are desc</w:t>
      </w:r>
      <w:r>
        <w:t>ribed in CTM80605 onwards.</w:t>
      </w:r>
    </w:p>
    <w:p w14:paraId="577E615A" w14:textId="77777777" w:rsidR="00A77581" w:rsidRDefault="005F1E76">
      <w:r>
        <w:t>In general, the type of arrangements that CTA10/S155 aims at are those that would permit the company held by a consortium to switch to a group situation; however CTA10/S155 applies in every case where arrangements exist. There is</w:t>
      </w:r>
      <w:r>
        <w:t xml:space="preserve"> no requirement for a purpose of the arrangements to include a tax advantage.</w:t>
      </w:r>
    </w:p>
    <w:p w14:paraId="2669A359" w14:textId="77777777" w:rsidR="00A77581" w:rsidRDefault="005F1E76">
      <w:r>
        <w:t>The term ‘arrangements’ means arrangements of any kind whether in writing or not. Therefore the legislation covers both arrangements which are:</w:t>
      </w:r>
    </w:p>
    <w:p w14:paraId="3DAC4527" w14:textId="77777777" w:rsidR="00A77581" w:rsidRDefault="005F1E76">
      <w:r>
        <w:t>binding on the parties,</w:t>
      </w:r>
    </w:p>
    <w:p w14:paraId="14E5CF60" w14:textId="77777777" w:rsidR="00A77581" w:rsidRDefault="005F1E76">
      <w:r>
        <w:t>and</w:t>
      </w:r>
    </w:p>
    <w:p w14:paraId="4F51400F" w14:textId="77777777" w:rsidR="00A77581" w:rsidRDefault="005F1E76">
      <w:r>
        <w:t>less f</w:t>
      </w:r>
      <w:r>
        <w:t>ormal in character and not necessarily binding.</w:t>
      </w:r>
    </w:p>
    <w:p w14:paraId="7B136366" w14:textId="77777777" w:rsidR="00A77581" w:rsidRDefault="005F1E76">
      <w:r>
        <w:t>Arrangements may be a matter of specific agreement or inherent in the capital structure of a company. Examples of inherent arrangements are where:</w:t>
      </w:r>
    </w:p>
    <w:p w14:paraId="31D94C19" w14:textId="77777777" w:rsidR="00A77581" w:rsidRDefault="005F1E76">
      <w:r>
        <w:t>the majority of the voting rights in a company are held other</w:t>
      </w:r>
      <w:r>
        <w:t xml:space="preserve"> than by the purported parent, or</w:t>
      </w:r>
    </w:p>
    <w:p w14:paraId="78492149" w14:textId="77777777" w:rsidR="00A77581" w:rsidRDefault="005F1E76">
      <w:r>
        <w:t>such majority control, though not at present so held, can be acquired through the exercise of conversion rights attaching to the company’s loan or debenture stock.</w:t>
      </w:r>
    </w:p>
    <w:p w14:paraId="288EF54B" w14:textId="77777777" w:rsidR="00A77581" w:rsidRDefault="005F1E76">
      <w:r>
        <w:lastRenderedPageBreak/>
        <w:t>The definition of ‘control’ for the purposes of CTA10/S155</w:t>
      </w:r>
      <w:r>
        <w:t xml:space="preserve"> is in CTA10/S1124. S1124 does not define ‘control’ merely in terms of direct shareholdings and voting rights in the company concerned. If they affect the ‘control’ situation:</w:t>
      </w:r>
    </w:p>
    <w:p w14:paraId="0F64F6D2" w14:textId="77777777" w:rsidR="00A77581" w:rsidRDefault="005F1E76">
      <w:r>
        <w:t>the shareholdings and voting rights in any company,</w:t>
      </w:r>
    </w:p>
    <w:p w14:paraId="2F5D8F16" w14:textId="77777777" w:rsidR="00A77581" w:rsidRDefault="005F1E76">
      <w:r>
        <w:t>and also</w:t>
      </w:r>
    </w:p>
    <w:p w14:paraId="33470CB2" w14:textId="77777777" w:rsidR="00A77581" w:rsidRDefault="005F1E76">
      <w:r>
        <w:t>the powers conferre</w:t>
      </w:r>
      <w:r>
        <w:t>d by the documents regulating any company,</w:t>
      </w:r>
    </w:p>
    <w:p w14:paraId="47BECA00" w14:textId="77777777" w:rsidR="00A77581" w:rsidRDefault="005F1E76">
      <w:r>
        <w:t>may also have to be considered.</w:t>
      </w:r>
    </w:p>
    <w:p w14:paraId="7D584AD2" w14:textId="77777777" w:rsidR="00A77581" w:rsidRDefault="005F1E76">
      <w:r>
        <w:t>In order to determine whether relevant arrangements exist, it will be necessary to consider:</w:t>
      </w:r>
    </w:p>
    <w:p w14:paraId="3F3B5EEA" w14:textId="77777777" w:rsidR="00A77581" w:rsidRDefault="005F1E76">
      <w:r>
        <w:t>the Memorandum and Articles of Association of the company,</w:t>
      </w:r>
    </w:p>
    <w:p w14:paraId="63B4FDF7" w14:textId="77777777" w:rsidR="00A77581" w:rsidRDefault="005F1E76">
      <w:r>
        <w:t>any other document regulating</w:t>
      </w:r>
      <w:r>
        <w:t xml:space="preserve"> the company,</w:t>
      </w:r>
    </w:p>
    <w:p w14:paraId="317FC718" w14:textId="77777777" w:rsidR="00A77581" w:rsidRDefault="005F1E76">
      <w:r>
        <w:t>and</w:t>
      </w:r>
    </w:p>
    <w:p w14:paraId="0E05BFCF" w14:textId="77777777" w:rsidR="00A77581" w:rsidRDefault="005F1E76">
      <w:r>
        <w:t>the various documents relating to loans made to the company.</w:t>
      </w:r>
    </w:p>
    <w:p w14:paraId="0D9C24BF" w14:textId="77777777" w:rsidR="00A77581" w:rsidRDefault="005F1E76">
      <w:r>
        <w:t>Where a company other than the parent company holds the shares, etc, it may also be necessary to consider the shareholdings, etc, of that company.</w:t>
      </w:r>
    </w:p>
    <w:p w14:paraId="3A3A5DDF" w14:textId="77777777" w:rsidR="00A77581" w:rsidRDefault="005F1E76">
      <w:r>
        <w:t xml:space="preserve"> Previous page</w:t>
      </w:r>
    </w:p>
    <w:p w14:paraId="6C300D79" w14:textId="77777777" w:rsidR="00A77581" w:rsidRDefault="005F1E76">
      <w:r>
        <w:t xml:space="preserve"> Next page</w:t>
      </w:r>
    </w:p>
    <w:sectPr w:rsidR="00A77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910"/>
    <w:rsid w:val="0029639D"/>
    <w:rsid w:val="002C2F05"/>
    <w:rsid w:val="00326F90"/>
    <w:rsid w:val="005F1E76"/>
    <w:rsid w:val="00A77581"/>
    <w:rsid w:val="00AA1D8D"/>
    <w:rsid w:val="00B47730"/>
    <w:rsid w:val="00C451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31B8B9-AD3F-41B1-BF59-130FD93D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1E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0FCA55-86B7-43FD-8A65-314B7E6E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2019-10-25T01:31:00Z</dcterms:modified>
  <cp:category/>
</cp:coreProperties>
</file>