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88B3" w14:textId="77777777" w:rsidR="00CF01D5" w:rsidRDefault="00221D82">
      <w:pPr>
        <w:pStyle w:val="Title"/>
      </w:pPr>
      <w:bookmarkStart w:id="0" w:name="_GoBack"/>
      <w:bookmarkEnd w:id="0"/>
      <w:r>
        <w:t>HMRC - CTM81040 - Equity Holders - Subsidiary Assets Available To</w:t>
      </w:r>
    </w:p>
    <w:p w14:paraId="6FEFF5E2" w14:textId="77777777" w:rsidR="00CF01D5" w:rsidRDefault="00221D82">
      <w:r>
        <w:t>ICTA88/SCH18/PARA3</w:t>
      </w:r>
    </w:p>
    <w:p w14:paraId="63B8BFCB" w14:textId="77777777" w:rsidR="00CF01D5" w:rsidRDefault="00221D82">
      <w:r>
        <w:t xml:space="preserve">The amount of the subsidiary’s assets which are to be treated as available for distribution to equity holders as such (CTM81010equity holders as such) on a </w:t>
      </w:r>
      <w:r>
        <w:t>winding-up is an amount equal to:</w:t>
      </w:r>
    </w:p>
    <w:p w14:paraId="41A2CB80" w14:textId="77777777" w:rsidR="00CF01D5" w:rsidRDefault="00221D82">
      <w:r>
        <w:t>the total amount of the assets of the company over,</w:t>
      </w:r>
    </w:p>
    <w:p w14:paraId="1D65D7E7" w14:textId="77777777" w:rsidR="00CF01D5" w:rsidRDefault="00221D82">
      <w:r>
        <w:t>if there is no such excess or no such balance sheet, £100 (under ICTA88/SCH18/PARA3 (1)(b)).</w:t>
      </w:r>
    </w:p>
    <w:p w14:paraId="671869B2" w14:textId="77777777" w:rsidR="00CF01D5" w:rsidRDefault="00221D82">
      <w:r>
        <w:t>the loan to Mrs OM, which is not a ‘normal commercial loan’, is a liability t</w:t>
      </w:r>
      <w:r>
        <w:t>o an ‘equity holder’ as such, and</w:t>
      </w:r>
    </w:p>
    <w:p w14:paraId="2E9BB505" w14:textId="77777777" w:rsidR="00CF01D5" w:rsidRDefault="00221D82">
      <w:r>
        <w:t>the fixed rate preference shares owned by Mr PM are not a liability to an ‘equity holder’.</w:t>
      </w:r>
    </w:p>
    <w:p w14:paraId="267C551D" w14:textId="77777777" w:rsidR="00CF01D5" w:rsidRDefault="00221D82">
      <w:r>
        <w:t xml:space="preserve"> Previous page</w:t>
      </w:r>
    </w:p>
    <w:p w14:paraId="0AD9FA47" w14:textId="77777777" w:rsidR="00CF01D5" w:rsidRDefault="00221D82">
      <w:r>
        <w:t xml:space="preserve"> Next page</w:t>
      </w:r>
    </w:p>
    <w:sectPr w:rsidR="00CF0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E40"/>
    <w:rsid w:val="0015074B"/>
    <w:rsid w:val="00221D82"/>
    <w:rsid w:val="0029639D"/>
    <w:rsid w:val="00326F90"/>
    <w:rsid w:val="004C3532"/>
    <w:rsid w:val="00AA1D8D"/>
    <w:rsid w:val="00B47730"/>
    <w:rsid w:val="00CB0664"/>
    <w:rsid w:val="00CD2DA4"/>
    <w:rsid w:val="00CF01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69B98B9-D6A1-46E1-83B7-FD3559C4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21D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0A06AE-E932-48F4-A138-C1D08159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2019-10-25T00:38:00Z</dcterms:modified>
  <cp:category/>
</cp:coreProperties>
</file>