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8FB1" w14:textId="77777777" w:rsidR="00B41DC7" w:rsidRDefault="00883353">
      <w:pPr>
        <w:pStyle w:val="Title"/>
      </w:pPr>
      <w:bookmarkStart w:id="0" w:name="_GoBack"/>
      <w:bookmarkEnd w:id="0"/>
      <w:r>
        <w:t>HMRC - CTM81080 - Varying And Limited Rights - Effect</w:t>
      </w:r>
    </w:p>
    <w:p w14:paraId="77D43850" w14:textId="77777777" w:rsidR="00B41DC7" w:rsidRDefault="00883353">
      <w:r>
        <w:t>ICTA88/SCH18/PARA5 (5) and ICTA88/SCH18/PARA5A</w:t>
      </w:r>
    </w:p>
    <w:p w14:paraId="23814C0D" w14:textId="77777777" w:rsidR="00B41DC7" w:rsidRDefault="00883353">
      <w:r>
        <w:t xml:space="preserve">There are four different possible determinations of profits and of assets in a winding-up where CTM81060 and CTM81065 apply as well as CTM81070 and </w:t>
      </w:r>
      <w:r>
        <w:t>CTM81075. The four possible combinations of accounting periods and treatment of rights are:</w:t>
      </w:r>
    </w:p>
    <w:p w14:paraId="324F5349" w14:textId="77777777" w:rsidR="00B41DC7" w:rsidRDefault="00883353">
      <w:r>
        <w:t>rights of a different accounting period, treating limited rights as waived,</w:t>
      </w:r>
    </w:p>
    <w:p w14:paraId="283AD2B7" w14:textId="77777777" w:rsidR="00B41DC7" w:rsidRDefault="00883353">
      <w:r>
        <w:t>rights of the current accounting period, treating limited rights as waived,</w:t>
      </w:r>
    </w:p>
    <w:p w14:paraId="73B27CFC" w14:textId="77777777" w:rsidR="00B41DC7" w:rsidRDefault="00883353">
      <w:r>
        <w:t xml:space="preserve">rights of a </w:t>
      </w:r>
      <w:r>
        <w:t>different accounting period (not treating limited rights as waived),</w:t>
      </w:r>
    </w:p>
    <w:p w14:paraId="2171CCD4" w14:textId="77777777" w:rsidR="00B41DC7" w:rsidRDefault="00883353">
      <w:r>
        <w:t>rights of the current accounting period (not treating limited rights as waived).</w:t>
      </w:r>
    </w:p>
    <w:p w14:paraId="25CBAF78" w14:textId="77777777" w:rsidR="00B41DC7" w:rsidRDefault="00883353">
      <w:pPr>
        <w:rPr>
          <w:ins w:id="1" w:author="Comparison" w:date="2019-10-24T22:56:00Z"/>
        </w:rPr>
      </w:pPr>
      <w:ins w:id="2" w:author="Comparison" w:date="2019-10-24T22:56:00Z">
        <w:r>
          <w:t>There are four different possible determinations of profits and of assets in a winding-up where CTM81060 a</w:t>
        </w:r>
        <w:r>
          <w:t>nd CTM81065 apply as well as CTM81070 and CTM81075. The four possible combinations of accounting periods and treatment of rights are:</w:t>
        </w:r>
      </w:ins>
    </w:p>
    <w:p w14:paraId="121748E4" w14:textId="77777777" w:rsidR="00B41DC7" w:rsidRDefault="00883353">
      <w:pPr>
        <w:rPr>
          <w:ins w:id="3" w:author="Comparison" w:date="2019-10-24T22:56:00Z"/>
        </w:rPr>
      </w:pPr>
      <w:ins w:id="4" w:author="Comparison" w:date="2019-10-24T22:56:00Z">
        <w:r>
          <w:t>rights of a different accounting period, treating limited rights as waived,</w:t>
        </w:r>
      </w:ins>
    </w:p>
    <w:p w14:paraId="22541272" w14:textId="77777777" w:rsidR="00B41DC7" w:rsidRDefault="00883353">
      <w:pPr>
        <w:rPr>
          <w:ins w:id="5" w:author="Comparison" w:date="2019-10-24T22:56:00Z"/>
        </w:rPr>
      </w:pPr>
      <w:ins w:id="6" w:author="Comparison" w:date="2019-10-24T22:56:00Z">
        <w:r>
          <w:t>rights of the current accounting period, treat</w:t>
        </w:r>
        <w:r>
          <w:t>ing limited rights as waived,</w:t>
        </w:r>
      </w:ins>
    </w:p>
    <w:p w14:paraId="0E545B0F" w14:textId="77777777" w:rsidR="00B41DC7" w:rsidRDefault="00883353">
      <w:pPr>
        <w:rPr>
          <w:ins w:id="7" w:author="Comparison" w:date="2019-10-24T22:56:00Z"/>
        </w:rPr>
      </w:pPr>
      <w:ins w:id="8" w:author="Comparison" w:date="2019-10-24T22:56:00Z">
        <w:r>
          <w:t>rights of a different accounting period (not treating limited rights as waived),</w:t>
        </w:r>
      </w:ins>
    </w:p>
    <w:p w14:paraId="55361867" w14:textId="77777777" w:rsidR="00B41DC7" w:rsidRDefault="00883353">
      <w:pPr>
        <w:rPr>
          <w:ins w:id="9" w:author="Comparison" w:date="2019-10-24T22:56:00Z"/>
        </w:rPr>
      </w:pPr>
      <w:ins w:id="10" w:author="Comparison" w:date="2019-10-24T22:56:00Z">
        <w:r>
          <w:t>rights of the current accounting period (not treating limited rights as waived).</w:t>
        </w:r>
      </w:ins>
    </w:p>
    <w:p w14:paraId="17530BF9" w14:textId="77777777" w:rsidR="00B41DC7" w:rsidRDefault="00883353">
      <w:pPr>
        <w:rPr>
          <w:ins w:id="11" w:author="Comparison" w:date="2019-10-24T22:56:00Z"/>
        </w:rPr>
      </w:pPr>
      <w:ins w:id="12" w:author="Comparison" w:date="2019-10-24T22:56:00Z">
        <w:r>
          <w:t xml:space="preserve">There are four different possible determinations of profits and </w:t>
        </w:r>
        <w:r>
          <w:t>of assets in a winding-up where CTM81060 and CTM81065 apply as well as CTM81070 and CTM81075. The four possible combinations of accounting periods and treatment of rights are:</w:t>
        </w:r>
      </w:ins>
    </w:p>
    <w:p w14:paraId="67FF2027" w14:textId="77777777" w:rsidR="00B41DC7" w:rsidRDefault="00883353">
      <w:pPr>
        <w:rPr>
          <w:ins w:id="13" w:author="Comparison" w:date="2019-10-24T22:56:00Z"/>
        </w:rPr>
      </w:pPr>
      <w:ins w:id="14" w:author="Comparison" w:date="2019-10-24T22:56:00Z">
        <w:r>
          <w:t>rights of a different accounting period, treating limited rights as waived,</w:t>
        </w:r>
      </w:ins>
    </w:p>
    <w:p w14:paraId="41816A0F" w14:textId="77777777" w:rsidR="00B41DC7" w:rsidRDefault="00883353">
      <w:pPr>
        <w:rPr>
          <w:ins w:id="15" w:author="Comparison" w:date="2019-10-24T22:56:00Z"/>
        </w:rPr>
      </w:pPr>
      <w:ins w:id="16" w:author="Comparison" w:date="2019-10-24T22:56:00Z">
        <w:r>
          <w:t>righ</w:t>
        </w:r>
        <w:r>
          <w:t>ts of the current accounting period, treating limited rights as waived,</w:t>
        </w:r>
      </w:ins>
    </w:p>
    <w:p w14:paraId="1CCE9EE3" w14:textId="77777777" w:rsidR="00B41DC7" w:rsidRDefault="00883353">
      <w:pPr>
        <w:rPr>
          <w:ins w:id="17" w:author="Comparison" w:date="2019-10-24T22:56:00Z"/>
        </w:rPr>
      </w:pPr>
      <w:ins w:id="18" w:author="Comparison" w:date="2019-10-24T22:56:00Z">
        <w:r>
          <w:t>rights of a different accounting period (not treating limited rights as waived),</w:t>
        </w:r>
      </w:ins>
    </w:p>
    <w:p w14:paraId="3DB23159" w14:textId="77777777" w:rsidR="00B41DC7" w:rsidRDefault="00883353">
      <w:pPr>
        <w:rPr>
          <w:ins w:id="19" w:author="Comparison" w:date="2019-10-24T22:56:00Z"/>
        </w:rPr>
      </w:pPr>
      <w:ins w:id="20" w:author="Comparison" w:date="2019-10-24T22:56:00Z">
        <w:r>
          <w:t>rights of the current accounting period (not treating limited rights as waived).</w:t>
        </w:r>
      </w:ins>
    </w:p>
    <w:p w14:paraId="781BF6B9" w14:textId="77777777" w:rsidR="00B41DC7" w:rsidRDefault="00883353">
      <w:r>
        <w:t xml:space="preserve">The lowest percentage </w:t>
      </w:r>
      <w:r>
        <w:t>entitlement to profits arising from these combinations is taken for the purposes of ICTA88/SCH18/PARA2 (1).</w:t>
      </w:r>
    </w:p>
    <w:p w14:paraId="63D51DC7" w14:textId="77777777" w:rsidR="00B41DC7" w:rsidRDefault="00883353">
      <w:r>
        <w:t>The lowest percentage entitlement to assets in a winding-up is taken for the purposes of ICTA88/SCH18/PARA3 (1).</w:t>
      </w:r>
    </w:p>
    <w:p w14:paraId="01E43DD4" w14:textId="77777777" w:rsidR="00B41DC7" w:rsidRDefault="00883353">
      <w:r>
        <w:lastRenderedPageBreak/>
        <w:t xml:space="preserve"> Previous page</w:t>
      </w:r>
    </w:p>
    <w:p w14:paraId="2C249C06" w14:textId="77777777" w:rsidR="00B41DC7" w:rsidRDefault="00883353">
      <w:r>
        <w:t xml:space="preserve"> Next page</w:t>
      </w:r>
    </w:p>
    <w:sectPr w:rsidR="00B41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084"/>
    <w:rsid w:val="005764EB"/>
    <w:rsid w:val="00883353"/>
    <w:rsid w:val="0097440D"/>
    <w:rsid w:val="00AA1D8D"/>
    <w:rsid w:val="00B41D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946BF7-8740-4D4F-995A-F655D78D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833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6677F9-605F-437D-ABD2-9B3890C9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2019-10-24T21:56:00Z</dcterms:modified>
  <cp:category/>
</cp:coreProperties>
</file>