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562659" w14:textId="77777777" w:rsidR="00935246" w:rsidRDefault="000E5FD7">
      <w:pPr>
        <w:pStyle w:val="Title"/>
      </w:pPr>
      <w:bookmarkStart w:id="0" w:name="_GoBack"/>
      <w:bookmarkEnd w:id="0"/>
      <w:r>
        <w:t>HMRC - CTM81560 - Groups: Group Relief: Surrendering Company Not UK Resident: Amount Of The Loss: UK Recomputation</w:t>
      </w:r>
    </w:p>
    <w:p w14:paraId="0E09E73F" w14:textId="77777777" w:rsidR="00935246" w:rsidRDefault="000E5FD7">
      <w:r>
        <w:t>ICTA88/SCH18A (11) to (16)</w:t>
      </w:r>
    </w:p>
    <w:p w14:paraId="2CF9173B" w14:textId="77777777" w:rsidR="00935246" w:rsidRDefault="000E5FD7">
      <w:r>
        <w:t xml:space="preserve">If certain conditions are met, a UK parent company (or a UK resident subsidiary of the UK parent company) may </w:t>
      </w:r>
      <w:r>
        <w:t>be able to claim to set an amount representing the foreign tax loss suffered by a subsidiary resident in another European Economic Area (EEA) territory against its profits.</w:t>
      </w:r>
    </w:p>
    <w:p w14:paraId="6AFD06E0" w14:textId="77777777" w:rsidR="00935246" w:rsidRDefault="000E5FD7">
      <w:r>
        <w:t>The tax loss to be considered is the loss computed under the rules of the EEA terri</w:t>
      </w:r>
      <w:r>
        <w:t>tory in which the surrendering company is resident, or, in the case of a company not resident inthe EEA, the rules of the EEA territory where it carries on a trade through a permanent establishment.</w:t>
      </w:r>
    </w:p>
    <w:p w14:paraId="07FDB46B" w14:textId="77777777" w:rsidR="00935246" w:rsidRDefault="000E5FD7">
      <w:r>
        <w:t>In order to quantify the loss eligible for relief, the fo</w:t>
      </w:r>
      <w:r>
        <w:t>reign loss is to be recomputed in accordance with UK principles.</w:t>
      </w:r>
    </w:p>
    <w:p w14:paraId="2AFF15DC" w14:textId="77777777" w:rsidR="00935246" w:rsidRDefault="000E5FD7">
      <w:r>
        <w:t>How the rules work</w:t>
      </w:r>
    </w:p>
    <w:p w14:paraId="16F65A1D" w14:textId="77777777" w:rsidR="00935246" w:rsidRDefault="000E5FD7">
      <w:r>
        <w:t>Foreign losses must be recomputed in accordance with UK tax principles, i.e. inaccordance with the provisions of the UK Corporation Tax Acts and UK GAAP or International Ac</w:t>
      </w:r>
      <w:r>
        <w:t>counting Standards (IAS) if appropriate. (All EU companies listed on a regulated marketare required to prepare group accounts under IAS from 1 Jan 2005. In addition the DTI allows unquoted companies to adopt IAS from this date.) This may require a full rec</w:t>
      </w:r>
      <w:r>
        <w:t>omputation of the relevant amounts. However in some cases a full recomputation will not be necessary to identify the UK measure of a particular category of loss or other amount available for surrender by way of group relief. In such a case all UK tax princ</w:t>
      </w:r>
      <w:r>
        <w:t>iples must still be applied, but it may be sufficient to start with, say, the foreign trading loss and adjust for differences between respective accounting standards and tax law.</w:t>
      </w:r>
    </w:p>
    <w:p w14:paraId="03EBBF10" w14:textId="77777777" w:rsidR="00935246" w:rsidRDefault="000E5FD7">
      <w:r>
        <w:t>To enable the recomputation to be carried out, the extended rules require ass</w:t>
      </w:r>
      <w:r>
        <w:t>umptions to be made about the surrendering company. Those assumptions relate to:</w:t>
      </w:r>
    </w:p>
    <w:p w14:paraId="060D88F4" w14:textId="77777777" w:rsidR="00935246" w:rsidRDefault="00935246"/>
    <w:p w14:paraId="504BBEB3" w14:textId="77777777" w:rsidR="00935246" w:rsidRDefault="000E5FD7">
      <w:r>
        <w:t>the company’s place of residence; (CTM81565),</w:t>
      </w:r>
    </w:p>
    <w:p w14:paraId="04DFAC80" w14:textId="77777777" w:rsidR="00935246" w:rsidRDefault="000E5FD7">
      <w:r>
        <w:t>the place in which any trade is carried on by the company; (CTM81565),</w:t>
      </w:r>
    </w:p>
    <w:p w14:paraId="13E96B51" w14:textId="77777777" w:rsidR="00935246" w:rsidRDefault="000E5FD7">
      <w:r>
        <w:lastRenderedPageBreak/>
        <w:t>accounting periods of the company; (CTM81570), and</w:t>
      </w:r>
    </w:p>
    <w:p w14:paraId="7CC6BA78" w14:textId="77777777" w:rsidR="00935246" w:rsidRDefault="000E5FD7">
      <w:r>
        <w:t>capita</w:t>
      </w:r>
      <w:r>
        <w:t>l expenditure on plant and machinery (for capital allowances purposes), (CTM81575),</w:t>
      </w:r>
    </w:p>
    <w:p w14:paraId="6EEC88B3" w14:textId="77777777" w:rsidR="00935246" w:rsidRDefault="000E5FD7">
      <w:r>
        <w:t>and apply for the purpose of the recomputation only.</w:t>
      </w:r>
    </w:p>
    <w:p w14:paraId="034525A8" w14:textId="77777777" w:rsidR="00935246" w:rsidRDefault="000E5FD7">
      <w:r>
        <w:t xml:space="preserve"> Previous page</w:t>
      </w:r>
    </w:p>
    <w:p w14:paraId="0EC23D6E" w14:textId="77777777" w:rsidR="00935246" w:rsidRDefault="000E5FD7">
      <w:r>
        <w:t xml:space="preserve"> Next page</w:t>
      </w:r>
    </w:p>
    <w:sectPr w:rsidR="0093524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36CE5"/>
    <w:rsid w:val="0006063C"/>
    <w:rsid w:val="000E5FD7"/>
    <w:rsid w:val="0015074B"/>
    <w:rsid w:val="0029639D"/>
    <w:rsid w:val="00326F90"/>
    <w:rsid w:val="00935246"/>
    <w:rsid w:val="00976079"/>
    <w:rsid w:val="00AA1D8D"/>
    <w:rsid w:val="00B35462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01E8B18-0ABF-4E0F-A059-282DF074F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0E5FD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2F044C7-1E89-40CA-8F22-4F946FF896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329</Words>
  <Characters>1878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2203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2019-10-25T00:54:00Z</dcterms:modified>
  <cp:category/>
</cp:coreProperties>
</file>