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9F35B" w14:textId="77777777" w:rsidR="00F36439" w:rsidRDefault="002646E5">
      <w:pPr>
        <w:pStyle w:val="Title"/>
      </w:pPr>
      <w:bookmarkStart w:id="0" w:name="_GoBack"/>
      <w:bookmarkEnd w:id="0"/>
      <w:r>
        <w:t>HMRC - CTM81625 - Groups: Group Relief: Surrendering Company Not UK Resident: Examples: Comparison Of UK And EEA Loss</w:t>
      </w:r>
    </w:p>
    <w:p w14:paraId="3CE9B19E" w14:textId="77777777" w:rsidR="00F36439" w:rsidRDefault="002646E5">
      <w:r>
        <w:t>Example 1</w:t>
      </w:r>
    </w:p>
    <w:p w14:paraId="6C4FBFC8" w14:textId="77777777" w:rsidR="00F36439" w:rsidRDefault="002646E5">
      <w:r>
        <w:t xml:space="preserve">Assume there are differences between UK and foreign measures of income and expenditure. Accounting standards for example may </w:t>
      </w:r>
      <w:r>
        <w:t>differ concerning recognition of income.</w:t>
      </w:r>
    </w:p>
    <w:p w14:paraId="4A7D3D23" w14:textId="77777777" w:rsidR="00F36439" w:rsidRDefault="002646E5">
      <w:r>
        <w:t>Foreign computation</w:t>
      </w:r>
    </w:p>
    <w:p w14:paraId="419F4DB1" w14:textId="77777777" w:rsidR="00F36439" w:rsidRDefault="002646E5">
      <w:r>
        <w:t>UK recomputation</w:t>
      </w:r>
    </w:p>
    <w:p w14:paraId="1774614F" w14:textId="77777777" w:rsidR="00F36439" w:rsidRDefault="002646E5">
      <w:r>
        <w:t>*Because of differences in income recognition in UK GAAP versus foreign stateaccounting rules.</w:t>
      </w:r>
    </w:p>
    <w:p w14:paraId="66C5DDA7" w14:textId="77777777" w:rsidR="00F36439" w:rsidRDefault="002646E5">
      <w:r>
        <w:t>The amount of the trading loss available for surrender is the amount computed on UK</w:t>
      </w:r>
      <w:r>
        <w:t xml:space="preserve"> taxprinciples. The amount here is £50.</w:t>
      </w:r>
    </w:p>
    <w:p w14:paraId="4FD53439" w14:textId="77777777" w:rsidR="00F36439" w:rsidRDefault="002646E5">
      <w:r>
        <w:t>Example 2</w:t>
      </w:r>
    </w:p>
    <w:p w14:paraId="41413F68" w14:textId="77777777" w:rsidR="00F36439" w:rsidRDefault="002646E5">
      <w:r>
        <w:t>Foreign computation</w:t>
      </w:r>
    </w:p>
    <w:p w14:paraId="7F2A444E" w14:textId="77777777" w:rsidR="00F36439" w:rsidRDefault="002646E5">
      <w:r>
        <w:t>UK recomputation</w:t>
      </w:r>
    </w:p>
    <w:p w14:paraId="138B6823" w14:textId="77777777" w:rsidR="00F36439" w:rsidRDefault="002646E5">
      <w:r>
        <w:t>*(If the differences between the UK and foreign measure of income result from timingissues, so the additional £150 of loss would either have already been recognised in t</w:t>
      </w:r>
      <w:r>
        <w:t>heforeign territory in an earlier period or will be recognised in a later period and sopossibly be relievable in a future period.)</w:t>
      </w:r>
    </w:p>
    <w:p w14:paraId="6626CDAC" w14:textId="77777777" w:rsidR="00F36439" w:rsidRDefault="002646E5">
      <w:r>
        <w:t>The amount of the trading loss available for surrender is £200.</w:t>
      </w:r>
    </w:p>
    <w:p w14:paraId="79AD19D8" w14:textId="77777777" w:rsidR="00F36439" w:rsidRDefault="002646E5">
      <w:r>
        <w:t xml:space="preserve"> Previous page</w:t>
      </w:r>
    </w:p>
    <w:sectPr w:rsidR="00F364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6E5"/>
    <w:rsid w:val="0029639D"/>
    <w:rsid w:val="00326F90"/>
    <w:rsid w:val="00550208"/>
    <w:rsid w:val="006C1BB1"/>
    <w:rsid w:val="00AA1D8D"/>
    <w:rsid w:val="00B47730"/>
    <w:rsid w:val="00CB0664"/>
    <w:rsid w:val="00D70478"/>
    <w:rsid w:val="00F364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8B20534-A22E-4E95-88E2-10C830DC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64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C2CBA2-9201-4D1F-9C67-D5E08F7C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2019-10-25T01:00:00Z</dcterms:modified>
  <cp:category/>
</cp:coreProperties>
</file>