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DMBM677750 - Debt Management Office Actions After Service Of The Summons</w:t>
      </w:r>
    </w:p>
    <w:p>
      <w:r>
        <w:t>On the day after the return day you should contact the court and ascertain as to whether or not the defender intends to defend the claim.</w:t>
      </w:r>
    </w:p>
    <w:p>
      <w:r>
        <w:t>Defender disputes the claim</w:t>
      </w:r>
    </w:p>
    <w:p>
      <w:r>
        <w:t>If he does you should return the form 1 and the certificate of execution of service to the court no later than two days before the date set for the (preliminary) hearing.</w:t>
      </w:r>
    </w:p>
    <w:p>
      <w:r>
        <w:t>No response to claim</w:t>
      </w:r>
    </w:p>
    <w:p>
      <w:r>
        <w:t>If the defender has not made any response to the claim, you should, no later than two days before the date set for the (preliminary) hearing</w:t>
      </w:r>
    </w:p>
    <w:p>
      <w:r>
        <w:t>return the certificate of execution of service to the court and</w:t>
      </w:r>
    </w:p>
    <w:p>
      <w:r>
        <w:t>lodge a minute on (Small Claim Court) form 11 seeking decree</w:t>
      </w:r>
    </w:p>
    <w:p>
      <w:r>
        <w:t>If you fail to take these actions the case will be dismissed.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