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HMAG31605 - Revocation Of Approval: Overview</w:t>
      </w:r>
    </w:p>
    <w:p>
      <w:r>
        <w:t>You should consider revocation of a business’s approval where it is no longer fit and proper to carry out an approved activity, because for example it:</w:t>
      </w:r>
    </w:p>
    <w:p>
      <w:r>
        <w:t>is non-compliant, failing to reasonably react to warning letters and/or other sanctions, or failed to notify us that an approval is no longer needed and/or</w:t>
      </w:r>
    </w:p>
    <w:p>
      <w:r>
        <w:t>represents a high revenue risk, for example, the business knowingly enters into high risk trading activities.</w:t>
      </w:r>
    </w:p>
    <w:p>
      <w:r>
        <w:t>(This content has been withheld because of exemptions in the Freedom of Information Act 2000)</w:t>
      </w:r>
    </w:p>
    <w:p>
      <w:r>
        <w:t>Conditions could either be a Commissioner’s Directions on warehouses where the goods are stored, or a new bespoke condition directly on the approval you are considering. Further Conditions Guidance is available in HMAGxxxxx (Note: reference and link to be added when revised Conditions guidance is published).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