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HMAG31640 - Revocation Of Approval: Warning Letters</w:t>
      </w:r>
    </w:p>
    <w:p>
      <w:r>
        <w:t>A warning letter is appropriate where non-compliance has been identified and you decide that the business should be given an opportunity to improve its compliance to avoid revocation. Where a warning is necessary, your warning letter should be issued to the business promptly.</w:t>
      </w:r>
    </w:p>
    <w:p>
      <w:r>
        <w:t>Your warning letter should clearly advise the business:</w:t>
      </w:r>
    </w:p>
    <w:p>
      <w:r>
        <w:t>what is wrong</w:t>
      </w:r>
    </w:p>
    <w:p>
      <w:r>
        <w:t xml:space="preserve"> what it must do (and by when) to avoid revocation.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Warning letters are not a pre-requirement for revocation but should normally be issued to a business where wrongdoing has been identified and an opportunity to improve is warranted.</w:t>
      </w:r>
    </w:p>
    <w:p>
      <w:r>
        <w:t>A warning letter is not appropriate where:</w:t>
      </w:r>
    </w:p>
    <w:p>
      <w:r>
        <w:t>there is significant revenue risk in allowing the approval to continue, for example, fraud is identified</w:t>
      </w:r>
    </w:p>
    <w:p>
      <w:r>
        <w:t>a change in behaviour is unlikely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