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HMAG31650 - Revocation Of Approval: The Business Requests Cancellation Of Approval</w:t>
      </w:r>
    </w:p>
    <w:p>
      <w:r>
        <w:t>Where a business requests cancellation of its approval you should issue a decision letter confirming cancellation. To cancel the approval you should follow the general steps in this guidance, including providing a notice of revocation of when the cancellation becomes effective and adding conditions to protect the revenue during the notice of revocation period if they are needed.</w:t>
      </w:r>
    </w:p>
    <w:p/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