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HMAG31665 - Revocation Of Approval: Conditions During Period Of Notice Prior To The Actual Revocation Date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Full guidance on conditions to approvals is contained in the ‘Conditions guidance HMAGxxxxxxx’ (Note: reference and link to be added when revised Conditions guidance is published).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