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533D1" w14:textId="77777777" w:rsidR="000C46B1" w:rsidRDefault="00761D4A">
      <w:pPr>
        <w:pStyle w:val="Title"/>
      </w:pPr>
      <w:bookmarkStart w:id="0" w:name="_GoBack"/>
      <w:bookmarkEnd w:id="0"/>
      <w:r>
        <w:t>HMRC - INTM248100 - Alphabetic Index Of Terms Defined In Part 9A</w:t>
      </w:r>
    </w:p>
    <w:p w14:paraId="5971C33F" w14:textId="77777777" w:rsidR="000C46B1" w:rsidRDefault="000C46B1">
      <w:pPr>
        <w:rPr>
          <w:ins w:id="1" w:author="Comparison" w:date="2019-10-30T17:48:00Z"/>
        </w:rPr>
      </w:pPr>
    </w:p>
    <w:p w14:paraId="7C5C3E6B" w14:textId="77777777" w:rsidR="000C46B1" w:rsidRDefault="000C46B1">
      <w:pPr>
        <w:rPr>
          <w:ins w:id="2" w:author="Comparison" w:date="2019-10-30T17:48:00Z"/>
        </w:rPr>
      </w:pPr>
    </w:p>
    <w:p w14:paraId="79D39CB5" w14:textId="77777777" w:rsidR="000C46B1" w:rsidRDefault="00761D4A">
      <w:pPr>
        <w:rPr>
          <w:ins w:id="3" w:author="Comparison" w:date="2019-10-30T17:48:00Z"/>
        </w:rPr>
      </w:pPr>
      <w:r>
        <w:t>Alphabetic index of terms defined in Part 9A</w:t>
      </w:r>
    </w:p>
    <w:p w14:paraId="462FC61D" w14:textId="77777777" w:rsidR="000C46B1" w:rsidRDefault="000C46B1"/>
    <w:p w14:paraId="31D011D7" w14:textId="77777777" w:rsidR="000C46B1" w:rsidRDefault="00761D4A">
      <w:r>
        <w:t>“Accounting period”, in relation to a CFC, is defined at INTM248150</w:t>
      </w:r>
    </w:p>
    <w:p w14:paraId="16492DA4" w14:textId="77777777" w:rsidR="000C46B1" w:rsidRDefault="00761D4A">
      <w:r>
        <w:t xml:space="preserve">“Accounting profits”, in relation to a CFC, is defined at </w:t>
      </w:r>
      <w:r>
        <w:t>INTM248200</w:t>
      </w:r>
    </w:p>
    <w:p w14:paraId="10689977" w14:textId="77777777" w:rsidR="000C46B1" w:rsidRDefault="00761D4A">
      <w:r>
        <w:t>“Arrangement” is used in targeted anti-avoidance rules and includes:</w:t>
      </w:r>
    </w:p>
    <w:p w14:paraId="17D41624" w14:textId="77777777" w:rsidR="000C46B1" w:rsidRDefault="00761D4A">
      <w:r>
        <w:t>any agreement, scheme, transaction or understanding (whether or not legally enforceable), and</w:t>
      </w:r>
    </w:p>
    <w:p w14:paraId="3E62277D" w14:textId="77777777" w:rsidR="000C46B1" w:rsidRDefault="00761D4A">
      <w:r>
        <w:t>a series of arrangements or a part of an arrangement.</w:t>
      </w:r>
    </w:p>
    <w:p w14:paraId="5691BA07" w14:textId="77777777" w:rsidR="000C46B1" w:rsidRDefault="00761D4A">
      <w:r>
        <w:t>The definition of “arrangeme</w:t>
      </w:r>
      <w:r>
        <w:t>nt” is wide and will cover arrangements that arise from a legal agreement between parties through to arrangements that rely only on a verbal understanding. The second bullet point means that an “arrangement” includes a series of arrangements or transaction</w:t>
      </w:r>
      <w:r>
        <w:t>s making it possible to consider the overall transactions or arrangements as a whole when considering what the purpose of the arrangement is or an “arrangement” can be a part of an arrangement that exists within a wider whole and the focus can be on that p</w:t>
      </w:r>
      <w:r>
        <w:t>art of the overall arrangement when considering its purpose.</w:t>
      </w:r>
    </w:p>
    <w:p w14:paraId="2F9A93A8" w14:textId="77777777" w:rsidR="000C46B1" w:rsidRDefault="00761D4A">
      <w:r>
        <w:t>“Assumed taxable total profits” and “Assumed total profits”, in relation to a CFC, are defined at INTM239200</w:t>
      </w:r>
    </w:p>
    <w:p w14:paraId="581F6A33" w14:textId="77777777" w:rsidR="000C46B1" w:rsidRDefault="00761D4A">
      <w:r>
        <w:t>“Banking business” means the business of:-</w:t>
      </w:r>
    </w:p>
    <w:p w14:paraId="4839FC05" w14:textId="77777777" w:rsidR="000C46B1" w:rsidRDefault="00761D4A">
      <w:r>
        <w:t>banking, deposit-taking, money-lending or d</w:t>
      </w:r>
      <w:r>
        <w:t>ebt factoring, or</w:t>
      </w:r>
    </w:p>
    <w:p w14:paraId="73862F51" w14:textId="77777777" w:rsidR="000C46B1" w:rsidRDefault="00761D4A">
      <w:r>
        <w:t>any activity similar to an activity falling within the above bullet point.</w:t>
      </w:r>
    </w:p>
    <w:p w14:paraId="7DD23F04" w14:textId="77777777" w:rsidR="000C46B1" w:rsidRDefault="00761D4A">
      <w:r>
        <w:t>A “CFC” is a non-UK resident company which is controlled by a UK resident person or persons (but see INTM236100 for certain cases in which a non-UK resident compan</w:t>
      </w:r>
      <w:r>
        <w:t>y is to be taken to be a CFC even though it is not controlled by a UK resident person or persons).</w:t>
      </w:r>
    </w:p>
    <w:p w14:paraId="05C881C1" w14:textId="77777777" w:rsidR="000C46B1" w:rsidRDefault="00761D4A">
      <w:r>
        <w:t>“The CFC charge” is defined at INTM194100</w:t>
      </w:r>
    </w:p>
    <w:p w14:paraId="782681FB" w14:textId="77777777" w:rsidR="000C46B1" w:rsidRDefault="00761D4A">
      <w:r>
        <w:t>“Chargeable company” is defined at INTM194500</w:t>
      </w:r>
    </w:p>
    <w:p w14:paraId="78557536" w14:textId="77777777" w:rsidR="000C46B1" w:rsidRDefault="00761D4A">
      <w:r>
        <w:lastRenderedPageBreak/>
        <w:t>“Chargeable profits” is defined at INTM194200</w:t>
      </w:r>
    </w:p>
    <w:p w14:paraId="017EA2B7" w14:textId="77777777" w:rsidR="000C46B1" w:rsidRDefault="00761D4A">
      <w:r>
        <w:t>“Company” is to be read</w:t>
      </w:r>
      <w:r>
        <w:t xml:space="preserve"> subject to TIOPA10/S371VE (see INTM236500) which applies Part 9A to unincorporated cells of protected cell companies or incorporated cells of incorporated cell companies as if the individual cells were non-UK resident companies. Otherwise “company” takes </w:t>
      </w:r>
      <w:r>
        <w:t>its normal Corporation Taxes Act definition at CTA10/S1121(web).</w:t>
      </w:r>
    </w:p>
    <w:p w14:paraId="7234F0F6" w14:textId="77777777" w:rsidR="000C46B1" w:rsidRDefault="00761D4A">
      <w:r>
        <w:t>“Company tax return” means a return required to be made under FA98/SCH18 9web).</w:t>
      </w:r>
    </w:p>
    <w:p w14:paraId="740D0D31" w14:textId="77777777" w:rsidR="000C46B1" w:rsidRDefault="00761D4A">
      <w:r>
        <w:t>“Contract of insurance” has the meaning given by Article 3(1) of the Financial Services and Markets Act 2000 (R</w:t>
      </w:r>
      <w:r>
        <w:t>egulated Activities) Order 2001(web)).</w:t>
      </w:r>
    </w:p>
    <w:p w14:paraId="33C017E6" w14:textId="77777777" w:rsidR="000C46B1" w:rsidRDefault="00761D4A">
      <w:r>
        <w:t>“Control” is defined at INTM236000</w:t>
      </w:r>
    </w:p>
    <w:p w14:paraId="6B619936" w14:textId="77777777" w:rsidR="000C46B1" w:rsidRDefault="00761D4A">
      <w:r>
        <w:t>“The corporation tax assumptions” are defined at INTM239300</w:t>
      </w:r>
    </w:p>
    <w:p w14:paraId="1A3F9179" w14:textId="77777777" w:rsidR="000C46B1" w:rsidRDefault="00761D4A">
      <w:r>
        <w:t>“Creditable tax” is defined at INTM230000</w:t>
      </w:r>
    </w:p>
    <w:p w14:paraId="13BC9551" w14:textId="77777777" w:rsidR="000C46B1" w:rsidRDefault="00761D4A">
      <w:r>
        <w:t>“The HMRC Commissioners” means the Commissioners for Her Majesty’s Revenue and C</w:t>
      </w:r>
      <w:r>
        <w:t>ustoms.</w:t>
      </w:r>
    </w:p>
    <w:p w14:paraId="44B90D68" w14:textId="77777777" w:rsidR="000C46B1" w:rsidRDefault="00761D4A">
      <w:r>
        <w:t>“Insurance business” means the business of effecting or carrying out of contracts of insurance, including the investment of premiums received.</w:t>
      </w:r>
    </w:p>
    <w:p w14:paraId="0A44257A" w14:textId="77777777" w:rsidR="000C46B1" w:rsidRDefault="00761D4A">
      <w:r>
        <w:t>“Intellectual property” means:</w:t>
      </w:r>
    </w:p>
    <w:p w14:paraId="735E72DD" w14:textId="77777777" w:rsidR="000C46B1" w:rsidRDefault="00761D4A">
      <w:r>
        <w:t>any patent, trade mark, registered design, copyright or design right, or</w:t>
      </w:r>
    </w:p>
    <w:p w14:paraId="0969754F" w14:textId="77777777" w:rsidR="000C46B1" w:rsidRDefault="00761D4A">
      <w:r>
        <w:t>any licence or other right in relation to anything falling within the above bullet point.</w:t>
      </w:r>
    </w:p>
    <w:p w14:paraId="2DC61644" w14:textId="77777777" w:rsidR="000C46B1" w:rsidRDefault="00761D4A">
      <w:r>
        <w:t>“Interest”, as in interest in a company, is defined at INTM227000</w:t>
      </w:r>
    </w:p>
    <w:p w14:paraId="2350FBE2" w14:textId="77777777" w:rsidR="000C46B1" w:rsidRDefault="00761D4A">
      <w:r>
        <w:t>“The local tax amount”, in relation to a CFC, is defined at INTM226150</w:t>
      </w:r>
    </w:p>
    <w:p w14:paraId="74DBC405" w14:textId="77777777" w:rsidR="000C46B1" w:rsidRDefault="00761D4A">
      <w:r>
        <w:t>“Non-trading finance profits”</w:t>
      </w:r>
      <w:r>
        <w:t xml:space="preserve"> are defined at INTM248400</w:t>
      </w:r>
    </w:p>
    <w:p w14:paraId="2DFBF97D" w14:textId="77777777" w:rsidR="000C46B1" w:rsidRDefault="00761D4A">
      <w:r>
        <w:t>“Non-trading income” means income which is not trading income (see trading income).</w:t>
      </w:r>
    </w:p>
    <w:p w14:paraId="369F0C0C" w14:textId="77777777" w:rsidR="000C46B1" w:rsidRDefault="00761D4A">
      <w:r>
        <w:t>“Property business profits” are defined at INTM248550</w:t>
      </w:r>
    </w:p>
    <w:p w14:paraId="0E9E07D2" w14:textId="77777777" w:rsidR="000C46B1" w:rsidRDefault="00761D4A">
      <w:r>
        <w:t>“Relevant finance lease” is defined at INTM248600 and includes any part of such a lease.</w:t>
      </w:r>
    </w:p>
    <w:p w14:paraId="5F9EC680" w14:textId="77777777" w:rsidR="000C46B1" w:rsidRDefault="00761D4A">
      <w:r>
        <w:t>“R</w:t>
      </w:r>
      <w:r>
        <w:t>elevant interest” is defined at INTM227000</w:t>
      </w:r>
    </w:p>
    <w:p w14:paraId="6931F3B7" w14:textId="77777777" w:rsidR="000C46B1" w:rsidRDefault="00761D4A">
      <w:r>
        <w:t>“Tax advantage” has the meaning given by CTA10/S1139(web) and includes at CTA10/1139(2)(da) the avoidance or reduction of a CFC charge or assessment to a charge.</w:t>
      </w:r>
    </w:p>
    <w:p w14:paraId="3C5F9DCE" w14:textId="77777777" w:rsidR="000C46B1" w:rsidRDefault="00761D4A">
      <w:r>
        <w:t>“Trading finance profits” are defined at INTM248450</w:t>
      </w:r>
    </w:p>
    <w:p w14:paraId="3B35B803" w14:textId="77777777" w:rsidR="000C46B1" w:rsidRDefault="00761D4A">
      <w:r>
        <w:t>“Trading income”, in relation to a CFC, means income brought into account in determining the CFC’s trading profits for the accounting period in question.</w:t>
      </w:r>
    </w:p>
    <w:p w14:paraId="16E10C35" w14:textId="77777777" w:rsidR="000C46B1" w:rsidRDefault="00761D4A">
      <w:r>
        <w:t>“Trading profits”, in relation to a CFC, means any profits included in the CFC’s assumed total profit</w:t>
      </w:r>
      <w:r>
        <w:t>s for the accounting period in question on the basis that they would be chargeable to corporation tax under Part 3 of CTA 2009 (trading income)(web).</w:t>
      </w:r>
    </w:p>
    <w:p w14:paraId="529DFACF" w14:textId="77777777" w:rsidR="000C46B1" w:rsidRDefault="00761D4A">
      <w:r>
        <w:t xml:space="preserve">“UK connected capital contribution”, in relation to a CFC, means any capital contribution to the CFC made </w:t>
      </w:r>
      <w:r>
        <w:t>(directly or indirectly) by a UK resident company connected with the CFC (whether in relation to an issue of shares in the CFC or otherwise).</w:t>
      </w:r>
    </w:p>
    <w:p w14:paraId="11ABC1D3" w14:textId="77777777" w:rsidR="000C46B1" w:rsidRDefault="00761D4A">
      <w:r>
        <w:t xml:space="preserve">“UK permanent establishment”, in relation to a non-UK resident company, means a permanent establishment which the </w:t>
      </w:r>
      <w:r>
        <w:t>company has in the United Kingdom and through which it carries on a trade in the United Kingdom.</w:t>
      </w:r>
    </w:p>
    <w:p w14:paraId="05378157" w14:textId="77777777" w:rsidR="000C46B1" w:rsidRDefault="00761D4A">
      <w:pPr>
        <w:rPr>
          <w:ins w:id="4" w:author="Comparison" w:date="2019-10-30T17:48:00Z"/>
        </w:rPr>
      </w:pPr>
      <w:ins w:id="5" w:author="Comparison" w:date="2019-10-30T17:48:00Z">
        <w:r>
          <w:t>INTM248150    Controlled Foreign Companies: Definitions for terms in Part 9A: Alphabetic index of terms defined in Part 9A: Accounting Periods</w:t>
        </w:r>
      </w:ins>
    </w:p>
    <w:p w14:paraId="3D69973C" w14:textId="77777777" w:rsidR="000C46B1" w:rsidRDefault="00761D4A">
      <w:pPr>
        <w:rPr>
          <w:ins w:id="6" w:author="Comparison" w:date="2019-10-30T17:48:00Z"/>
        </w:rPr>
      </w:pPr>
      <w:ins w:id="7" w:author="Comparison" w:date="2019-10-30T17:48:00Z">
        <w:r>
          <w:t>INTM248200    Co</w:t>
        </w:r>
        <w:r>
          <w:t>ntrolled Foreign Companies: Definitions for terms in Part 9A: Alphabetic index of terms defined in Part 9A: Accounting profits</w:t>
        </w:r>
      </w:ins>
    </w:p>
    <w:p w14:paraId="16DBAE38" w14:textId="77777777" w:rsidR="000C46B1" w:rsidRDefault="00761D4A">
      <w:pPr>
        <w:rPr>
          <w:ins w:id="8" w:author="Comparison" w:date="2019-10-30T17:48:00Z"/>
        </w:rPr>
      </w:pPr>
      <w:ins w:id="9" w:author="Comparison" w:date="2019-10-30T17:48:00Z">
        <w:r>
          <w:t xml:space="preserve">INTM248300    Controlled Foreign Companies: Definitions for terms in Part 9A: Alphabetic index of terms defined in Part 9A: Cell </w:t>
        </w:r>
        <w:r>
          <w:t>companies</w:t>
        </w:r>
      </w:ins>
    </w:p>
    <w:p w14:paraId="04B75085" w14:textId="77777777" w:rsidR="000C46B1" w:rsidRDefault="00761D4A">
      <w:pPr>
        <w:rPr>
          <w:ins w:id="10" w:author="Comparison" w:date="2019-10-30T17:48:00Z"/>
        </w:rPr>
      </w:pPr>
      <w:ins w:id="11" w:author="Comparison" w:date="2019-10-30T17:48:00Z">
        <w:r>
          <w:t>INTM248350    Controlled Foreign Companies: Definitions for terms in Part 9A: Alphabetic index of terms defined in Part 9A: Connected persons</w:t>
        </w:r>
      </w:ins>
    </w:p>
    <w:p w14:paraId="0798BE4F" w14:textId="77777777" w:rsidR="000C46B1" w:rsidRDefault="00761D4A">
      <w:pPr>
        <w:rPr>
          <w:ins w:id="12" w:author="Comparison" w:date="2019-10-30T17:48:00Z"/>
        </w:rPr>
      </w:pPr>
      <w:ins w:id="13" w:author="Comparison" w:date="2019-10-30T17:48:00Z">
        <w:r>
          <w:t xml:space="preserve">INTM248400    Controlled Foreign Companies: Definitions for terms in Part 9A: Alphabetic index of terms </w:t>
        </w:r>
        <w:r>
          <w:t>defined in Part 9A: Non-trading finance profits</w:t>
        </w:r>
      </w:ins>
    </w:p>
    <w:p w14:paraId="09C994D3" w14:textId="77777777" w:rsidR="000C46B1" w:rsidRDefault="00761D4A">
      <w:pPr>
        <w:rPr>
          <w:ins w:id="14" w:author="Comparison" w:date="2019-10-30T17:48:00Z"/>
        </w:rPr>
      </w:pPr>
      <w:ins w:id="15" w:author="Comparison" w:date="2019-10-30T17:48:00Z">
        <w:r>
          <w:t>INTM248450    Controlled Foreign Companies: Definitions for terms in Part 9A: Alphabetic index of terms defined in Part 9A: Trading finance profits</w:t>
        </w:r>
      </w:ins>
    </w:p>
    <w:p w14:paraId="155F1801" w14:textId="77777777" w:rsidR="000C46B1" w:rsidRDefault="00761D4A">
      <w:pPr>
        <w:rPr>
          <w:ins w:id="16" w:author="Comparison" w:date="2019-10-30T17:48:00Z"/>
        </w:rPr>
      </w:pPr>
      <w:ins w:id="17" w:author="Comparison" w:date="2019-10-30T17:48:00Z">
        <w:r>
          <w:t xml:space="preserve">INTM248500    Controlled Foreign Companies: Definitions for </w:t>
        </w:r>
        <w:r>
          <w:t>terms in Part 9A: Alphabetic index of terms defined in Part 9A: Interests in companies</w:t>
        </w:r>
      </w:ins>
    </w:p>
    <w:p w14:paraId="7C289E6C" w14:textId="77777777" w:rsidR="000C46B1" w:rsidRDefault="00761D4A">
      <w:pPr>
        <w:rPr>
          <w:ins w:id="18" w:author="Comparison" w:date="2019-10-30T17:48:00Z"/>
        </w:rPr>
      </w:pPr>
      <w:ins w:id="19" w:author="Comparison" w:date="2019-10-30T17:48:00Z">
        <w:r>
          <w:t>INTM248550    Controlled Foreign Companies: Definitions for terms in Part 9A: Alphabetic index of terms defined in Part 9A: Property business profits</w:t>
        </w:r>
      </w:ins>
    </w:p>
    <w:p w14:paraId="3D52A10D" w14:textId="77777777" w:rsidR="000C46B1" w:rsidRDefault="00761D4A">
      <w:pPr>
        <w:rPr>
          <w:ins w:id="20" w:author="Comparison" w:date="2019-10-30T17:48:00Z"/>
        </w:rPr>
      </w:pPr>
      <w:ins w:id="21" w:author="Comparison" w:date="2019-10-30T17:48:00Z">
        <w:r>
          <w:t>INTM248600    Contr</w:t>
        </w:r>
        <w:r>
          <w:t>olled Foreign Companies: Definitions for terms in Part 9A: Alphabetic index of terms defined in Part 9A: Relevant finance lease</w:t>
        </w:r>
      </w:ins>
    </w:p>
    <w:p w14:paraId="25F94777" w14:textId="77777777" w:rsidR="000C46B1" w:rsidRDefault="00761D4A">
      <w:r>
        <w:t xml:space="preserve"> Previous page</w:t>
      </w:r>
    </w:p>
    <w:sectPr w:rsidR="000C46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6B1"/>
    <w:rsid w:val="00106B6A"/>
    <w:rsid w:val="0015074B"/>
    <w:rsid w:val="0029639D"/>
    <w:rsid w:val="00326F90"/>
    <w:rsid w:val="00761D4A"/>
    <w:rsid w:val="007B48F7"/>
    <w:rsid w:val="009E22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CA2A590-D872-468F-9D7C-A6F3CEBC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61D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D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D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0FF7C-FF16-4FAD-9833-2B8C9568A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2019-10-30T17:48:00Z</dcterms:modified>
  <cp:category/>
</cp:coreProperties>
</file>