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INTM267621 - Foreign Banks Trading In The UK Through Permanent Establishments: The Charge To Corporation Tax</w:t>
      </w:r>
    </w:p>
    <w:p>
      <w:r>
        <w:t>A foreign bank will be subject to CT if it carries on a trade in the UK through a UK permanent establishment (previously, for accounting periods beginning before 1 January 2003, through a branch or agency).</w:t>
      </w:r>
    </w:p>
    <w:p>
      <w:r>
        <w:t>Detailed guidance on permanent establishments (PE) and whether or not there is trading in the UK can be found at INTM261000 onwards. Further guidance on whether or not a non-resident’s trade is actually being carried out in the UK is at INTM263000.</w:t>
      </w:r>
    </w:p>
    <w:p>
      <w:r>
        <w:t>The definition of permanent establishment can be found at CTA10/S1141. More detail on the definition of a PE can be found at INTM264050.</w:t>
      </w:r>
    </w:p>
    <w:p>
      <w:r>
        <w:t>In most traditional banking businesses a foreign bank will carry on a trade in the UK through a fixed place of business. However other financial institutions may trade in the UK through a dependent agent PE. Either way, the non-resident company will be taxable on all profits, wherever arising, to the extent that they are attributable to the UK PE.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