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INTM330120 - Overview</w:t>
      </w:r>
    </w:p>
    <w:p>
      <w:r>
        <w:t>Why ‘applications’ and ‘claims’?</w:t>
      </w:r>
    </w:p>
    <w:p>
      <w:r>
        <w:t>Why do we use the terms ‘applications’ and ‘claims’? Prior to the introduction of income tax Self Assessment (ITSA), there was no difference in procedure when dealing with</w:t>
      </w:r>
    </w:p>
    <w:p>
      <w:r>
        <w:t>an application for relief at source from UK income tax on future payments of income, or</w:t>
      </w:r>
    </w:p>
    <w:p>
      <w:r>
        <w:t>a claim to repayment of UK income tax that had already been deducted.</w:t>
      </w:r>
    </w:p>
    <w:p>
      <w:r>
        <w:t>But when the system of Self Assessment (SA) was introduced for UK income tax years from 1996/97, claims to repayment of income tax and claims to payment of tax credit became subject to the SA rules. We therefore need to differentiate between an application and a claim because the SA rules must be followed in all cases where a claim is received. Applications are not subject to the SA rules.</w:t>
      </w:r>
    </w:p>
    <w:p>
      <w:r>
        <w:t>The DT forms are dual-purpose, in that they permit a customer to make an application, a claim or a combination of both, on the same form. INTM331025 explains that a combined application and claim must be dealt with under the SA procedures.</w:t>
      </w:r>
    </w:p>
    <w:p>
      <w:r>
        <w:t>The SA procedures for dealing with claims are explained at INTM331000.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