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7717" w14:textId="77777777" w:rsidR="003C575E" w:rsidRDefault="00157CA2">
      <w:pPr>
        <w:pStyle w:val="Title"/>
      </w:pPr>
      <w:bookmarkStart w:id="0" w:name="_GoBack"/>
      <w:bookmarkEnd w:id="0"/>
      <w:r>
        <w:t>HMRC - IPT04860 - Motability Contract-Hire Schemes: Insurers Who Underwrite A Similar Scheme</w:t>
      </w:r>
    </w:p>
    <w:p w14:paraId="04A08C12" w14:textId="77777777" w:rsidR="003C575E" w:rsidRDefault="00157CA2">
      <w:r>
        <w:t>If you are asked whether similar schemes for disabled drivers may be treated as exempt you should reply along the following lines.</w:t>
      </w:r>
    </w:p>
    <w:p w14:paraId="1E2A326F" w14:textId="77777777" w:rsidR="003C575E" w:rsidRDefault="00157CA2">
      <w:r>
        <w:t xml:space="preserve">The scheme applies only to </w:t>
      </w:r>
      <w:r>
        <w:t>Motability. If pressed to justify this you should explain as follows:</w:t>
      </w:r>
    </w:p>
    <w:p w14:paraId="53DD8006" w14:textId="77777777" w:rsidR="003C575E" w:rsidRDefault="00157CA2">
      <w:r>
        <w:t>As a basic principle when IPT was introduced it was decided that it should apply at a low rate across as broad a base as possible.</w:t>
      </w:r>
    </w:p>
    <w:p w14:paraId="73854CC1" w14:textId="77777777" w:rsidR="003C575E" w:rsidRDefault="00157CA2">
      <w:r>
        <w:t xml:space="preserve">Targeting tax reliefs at specific groups or categories </w:t>
      </w:r>
      <w:r>
        <w:t>of taxpayers is potentially very complex.</w:t>
      </w:r>
    </w:p>
    <w:p w14:paraId="5BDE7B80" w14:textId="77777777" w:rsidR="003C575E" w:rsidRDefault="00157CA2">
      <w:r>
        <w:t>In Motability’s case the argument for tax relief was not about providing exemption for disabled drivers (for the reasons given above), but rather about Motability’s entirely unique position: it carries one block po</w:t>
      </w:r>
      <w:r>
        <w:t>licy covering some 160,000 disabled drivers. The potential IPT liability of this unique policy was thus very significant indeed.</w:t>
      </w:r>
    </w:p>
    <w:p w14:paraId="0134D337" w14:textId="77777777" w:rsidR="003C575E" w:rsidRDefault="00157CA2">
      <w:r>
        <w:t>The principal factor in granting an exemption targeted at Motability’s block policy was its status as a potential taxpayer rath</w:t>
      </w:r>
      <w:r>
        <w:t>er than the status, as such, of the disabled drivers covered under the scheme.</w:t>
      </w:r>
    </w:p>
    <w:p w14:paraId="6297A62B" w14:textId="77777777" w:rsidR="003C575E" w:rsidRDefault="00157CA2">
      <w:r>
        <w:t>An exemption targeted only at Motability’s block policy is not inconsistent with the basic approach adopted overall to the scope of the tax in that, as an exemption only applyin</w:t>
      </w:r>
      <w:r>
        <w:t>g to a single block policy, it is clearly ring fenced and so readily administered.</w:t>
      </w:r>
    </w:p>
    <w:p w14:paraId="6ECE9A82" w14:textId="77777777" w:rsidR="003C575E" w:rsidRDefault="00157CA2">
      <w:r>
        <w:t>Only the contract-hire scheme operated by Motability (under which disabled drivers lease new cars) is covered by the exemption. The exemption does not extend to other disabl</w:t>
      </w:r>
      <w:r>
        <w:t>ed drivers who may use Motability finance to help buy a car of their own, nor does it extend more generally to other disabled drivers.</w:t>
      </w:r>
    </w:p>
    <w:p w14:paraId="070A5F32" w14:textId="77777777" w:rsidR="003C575E" w:rsidRDefault="00157CA2">
      <w:r>
        <w:t xml:space="preserve"> Previous page</w:t>
      </w:r>
    </w:p>
    <w:p w14:paraId="33F2BF48" w14:textId="77777777" w:rsidR="003C575E" w:rsidRDefault="00157CA2">
      <w:r>
        <w:t xml:space="preserve"> Next page</w:t>
      </w:r>
    </w:p>
    <w:sectPr w:rsidR="003C57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CA2"/>
    <w:rsid w:val="001C748F"/>
    <w:rsid w:val="0029639D"/>
    <w:rsid w:val="00326F90"/>
    <w:rsid w:val="003C575E"/>
    <w:rsid w:val="00822890"/>
    <w:rsid w:val="00AA1D8D"/>
    <w:rsid w:val="00B47730"/>
    <w:rsid w:val="00CB0664"/>
    <w:rsid w:val="00DE6F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A15509B-CBCA-4312-9DF2-CAB0099A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57C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EFCC93-7393-4D87-9F3B-47D46574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2019-10-25T00:19:00Z</dcterms:modified>
  <cp:category/>
</cp:coreProperties>
</file>