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F7D4" w14:textId="77777777" w:rsidR="00895970" w:rsidRDefault="008F3C43">
      <w:pPr>
        <w:pStyle w:val="Title"/>
      </w:pPr>
      <w:bookmarkStart w:id="0" w:name="_GoBack"/>
      <w:bookmarkEnd w:id="0"/>
      <w:r>
        <w:t>HMRC - IPT05840 - Methods Of Apportionment</w:t>
      </w:r>
    </w:p>
    <w:p w14:paraId="3E7C89A9" w14:textId="77777777" w:rsidR="00895970" w:rsidRDefault="008F3C43">
      <w:r>
        <w:t xml:space="preserve">Section 13 of Notice IPT1 provides guidance on apportionment in cases involving taxable and exempt supplies. Section 13.2 of Notice IPT1 suggests possible methods of apportionment in particular </w:t>
      </w:r>
      <w:r>
        <w:t>circumstances, which are reproduced below. These are only examples and deal with policies which relate to both UK and non-UK risks. Insurers should only use these formulae where they produce a just and reasonable apportionment. Insurers are free to use any</w:t>
      </w:r>
      <w:r>
        <w:t xml:space="preserve"> other formula as long as the method they use produces a just and reasonable result. We would expect there to be a close relationship between the risk covered and the apportionment method used. However, where an individual premium is quoted for each risk c</w:t>
      </w:r>
      <w:r>
        <w:t>overed under the policy then an apportionment is not required.</w:t>
      </w:r>
    </w:p>
    <w:p w14:paraId="07B359F8" w14:textId="77777777" w:rsidR="00DF6707" w:rsidRDefault="008F3C43">
      <w:pPr>
        <w:rPr>
          <w:del w:id="1" w:author="Comparison" w:date="2019-10-24T23:10:00Z"/>
        </w:rPr>
      </w:pPr>
      <w:del w:id="2" w:author="Comparison" w:date="2019-10-24T23:10:00Z">
        <w:r>
          <w:delText>Or for employees policies:</w:delText>
        </w:r>
      </w:del>
    </w:p>
    <w:p w14:paraId="4AB9E5CC" w14:textId="77777777" w:rsidR="00895970" w:rsidRDefault="008F3C43">
      <w:r>
        <w:t>product and public liability;</w:t>
      </w:r>
    </w:p>
    <w:p w14:paraId="58B18EF0" w14:textId="77777777" w:rsidR="00895970" w:rsidRDefault="008F3C43">
      <w:r>
        <w:t>business interruption, professional indemnity and product tamper.</w:t>
      </w:r>
    </w:p>
    <w:p w14:paraId="2EC56022" w14:textId="77777777" w:rsidR="00895970" w:rsidRDefault="008F3C43">
      <w:r>
        <w:t>This formula can also be used for policies covering:</w:t>
      </w:r>
    </w:p>
    <w:p w14:paraId="6505D51C" w14:textId="77777777" w:rsidR="00895970" w:rsidRDefault="008F3C43">
      <w:r>
        <w:t>directors’ and officers’ and employers’ liab</w:t>
      </w:r>
      <w:r>
        <w:t>ility;</w:t>
      </w:r>
    </w:p>
    <w:p w14:paraId="2BCD8E6E" w14:textId="77777777" w:rsidR="00895970" w:rsidRDefault="008F3C43">
      <w:r>
        <w:t>errors and omissions;</w:t>
      </w:r>
    </w:p>
    <w:p w14:paraId="07DDE416" w14:textId="77777777" w:rsidR="00895970" w:rsidRDefault="008F3C43">
      <w:r>
        <w:t>employers’ policies covering employees for personal accident;</w:t>
      </w:r>
    </w:p>
    <w:p w14:paraId="6683D677" w14:textId="77777777" w:rsidR="00895970" w:rsidRDefault="008F3C43">
      <w:r>
        <w:t xml:space="preserve"> Previous page</w:t>
      </w:r>
    </w:p>
    <w:p w14:paraId="6AC76F17" w14:textId="77777777" w:rsidR="00895970" w:rsidRDefault="008F3C43">
      <w:r>
        <w:t xml:space="preserve"> Next page</w:t>
      </w:r>
    </w:p>
    <w:sectPr w:rsidR="00895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791"/>
    <w:rsid w:val="000E4845"/>
    <w:rsid w:val="0015074B"/>
    <w:rsid w:val="0029639D"/>
    <w:rsid w:val="00326F90"/>
    <w:rsid w:val="00895970"/>
    <w:rsid w:val="008F3C43"/>
    <w:rsid w:val="00AA1D8D"/>
    <w:rsid w:val="00B47730"/>
    <w:rsid w:val="00CB0664"/>
    <w:rsid w:val="00DF67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19B63C-ABA9-40BA-875F-D84C178E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F3C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F28170-EA77-4CDD-B691-AAFBAD34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2019-10-24T22:10:00Z</dcterms:modified>
  <cp:category/>
</cp:coreProperties>
</file>