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6EFE" w14:textId="77777777" w:rsidR="00B15DF4" w:rsidRDefault="009F6BB5">
      <w:pPr>
        <w:pStyle w:val="Title"/>
      </w:pPr>
      <w:bookmarkStart w:id="0" w:name="_GoBack"/>
      <w:bookmarkEnd w:id="0"/>
      <w:r>
        <w:t>HMRC - IPT07805 - Purpose And Outline Of This Section</w:t>
      </w:r>
    </w:p>
    <w:p w14:paraId="6A86D4B9" w14:textId="77777777" w:rsidR="00B15DF4" w:rsidRDefault="009F6BB5">
      <w:pPr>
        <w:rPr>
          <w:ins w:id="1" w:author="Comparison" w:date="2019-10-30T17:54:00Z"/>
        </w:rPr>
      </w:pPr>
      <w:ins w:id="2" w:author="Comparison" w:date="2019-10-30T17:54:00Z">
        <w:r>
          <w:t>Purpose and outline of this section</w:t>
        </w:r>
      </w:ins>
    </w:p>
    <w:p w14:paraId="519B9DDD" w14:textId="6CEC3B0B" w:rsidR="00B15DF4" w:rsidRDefault="009F6BB5">
      <w:r>
        <w:t xml:space="preserve">IPT07800 deals with the transitional arrangements for a change in IPT rate and is - except where stated - relevant for all changes in tax rates (past and </w:t>
      </w:r>
      <w:r>
        <w:t>future</w:t>
      </w:r>
      <w:del w:id="3" w:author="Comparison" w:date="2019-10-30T17:54:00Z">
        <w:r>
          <w:delText xml:space="preserve"> </w:delText>
        </w:r>
      </w:del>
      <w:ins w:id="4" w:author="Comparison" w:date="2019-10-30T17:54:00Z">
        <w:r>
          <w:t>). </w:t>
        </w:r>
      </w:ins>
      <w:r>
        <w:t>For details of the higher rate of IPT see IPT04900.</w:t>
      </w:r>
    </w:p>
    <w:p w14:paraId="5A040D43" w14:textId="77777777" w:rsidR="00B15DF4" w:rsidRDefault="009F6BB5">
      <w:r>
        <w:t>There are also anti-forestalling arrangements, which are designed to stop insurers or their customers from avoiding tax by making advance payments in respect of insurance contracts commencing bef</w:t>
      </w:r>
      <w:r>
        <w:t>ore a rate increase, or buying several years of cover in advance. These are outlined in IPT07840, IPT07845, IPT07850, IPT07855 and IPT07860 and in Notice IPT 1.</w:t>
      </w:r>
    </w:p>
    <w:p w14:paraId="687DA558" w14:textId="77777777" w:rsidR="00B15DF4" w:rsidRDefault="009F6BB5">
      <w:r>
        <w:t>Advance notice required</w:t>
      </w:r>
    </w:p>
    <w:p w14:paraId="373D114A" w14:textId="0E2DF60A" w:rsidR="00B15DF4" w:rsidRDefault="009F6BB5">
      <w:r>
        <w:t>The arrangements allow for a minimum period of a full three months betw</w:t>
      </w:r>
      <w:r>
        <w:t xml:space="preserve">een the announcement of change in the rate of IPT and the implementation of that rate change. For example, </w:t>
      </w:r>
      <w:del w:id="5" w:author="Comparison" w:date="2019-10-30T17:54:00Z">
        <w:r>
          <w:delText xml:space="preserve">the </w:delText>
        </w:r>
      </w:del>
      <w:r>
        <w:t xml:space="preserve">changes announced in the </w:t>
      </w:r>
      <w:del w:id="6" w:author="Comparison" w:date="2019-10-30T17:54:00Z">
        <w:r>
          <w:delText xml:space="preserve">March 1999 Budget did not come into force until 1 July 1999, and the changes announced in the </w:delText>
        </w:r>
      </w:del>
      <w:r>
        <w:t>June 2010 Budget did not come into force until 4 January 2011</w:t>
      </w:r>
      <w:ins w:id="7" w:author="Comparison" w:date="2019-10-30T17:54:00Z">
        <w:r>
          <w:t xml:space="preserve"> and the changes announced in the 2016 Autumn Statement did not</w:t>
        </w:r>
        <w:r>
          <w:t xml:space="preserve"> come into force until 1 June 2017</w:t>
        </w:r>
      </w:ins>
      <w:r>
        <w:t>.</w:t>
      </w:r>
    </w:p>
    <w:p w14:paraId="3CCD0213" w14:textId="77777777" w:rsidR="00B15DF4" w:rsidRDefault="009F6BB5">
      <w:r>
        <w:t>Legal basis for the transitional arrangements</w:t>
      </w:r>
    </w:p>
    <w:p w14:paraId="1FD5639A" w14:textId="144491F0" w:rsidR="00B15DF4" w:rsidRDefault="009F6BB5">
      <w:r>
        <w:t xml:space="preserve">Any transitional provisions are contained in the Finance Act in which the change in rate is announced. </w:t>
      </w:r>
      <w:del w:id="8" w:author="Comparison" w:date="2019-10-30T17:54:00Z">
        <w:r>
          <w:delText>Section 24 of the Finance Act 1997 contains the transitional arrangements for the amended Finance Act 1994, for the i</w:delText>
        </w:r>
        <w:r>
          <w:delText>ncrease in rate from 2.5% to 4%; and</w:delText>
        </w:r>
      </w:del>
      <w:ins w:id="9" w:author="Comparison" w:date="2019-10-30T17:54:00Z">
        <w:r>
          <w:t>For example,</w:t>
        </w:r>
      </w:ins>
      <w:r>
        <w:t xml:space="preserve"> section 125 of the Finance Act 1999 contains the transitio</w:t>
      </w:r>
      <w:r>
        <w:t>nal arrangements, where the rate was increased from 4% to 5</w:t>
      </w:r>
      <w:ins w:id="10" w:author="Comparison" w:date="2019-10-30T17:54:00Z">
        <w:r>
          <w:t>% and section 17 of the Finance Act 2017 contains the transitional arrangements, where the rate was increased from 10% to 12</w:t>
        </w:r>
      </w:ins>
      <w:r>
        <w:t>%.</w:t>
      </w:r>
    </w:p>
    <w:p w14:paraId="585AD679" w14:textId="77777777" w:rsidR="00B15DF4" w:rsidRDefault="009F6BB5">
      <w:r>
        <w:t xml:space="preserve"> Next page</w:t>
      </w:r>
    </w:p>
    <w:sectPr w:rsidR="00B15D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D27"/>
    <w:rsid w:val="0029639D"/>
    <w:rsid w:val="00326F90"/>
    <w:rsid w:val="009F6BB5"/>
    <w:rsid w:val="00A71EE4"/>
    <w:rsid w:val="00AA1D8D"/>
    <w:rsid w:val="00B15DF4"/>
    <w:rsid w:val="00B47730"/>
    <w:rsid w:val="00CB0664"/>
    <w:rsid w:val="00D342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A8F1F33-A286-4B7E-9343-DC8FDA58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F6B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1B527-91DD-4E5B-82FF-B3A4CCBA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2019-10-30T17:54:00Z</dcterms:modified>
  <cp:category/>
</cp:coreProperties>
</file>