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B26B0" w14:textId="77777777" w:rsidR="00734F45" w:rsidRDefault="00DB49D0">
      <w:pPr>
        <w:pStyle w:val="Title"/>
      </w:pPr>
      <w:bookmarkStart w:id="0" w:name="_GoBack"/>
      <w:bookmarkEnd w:id="0"/>
      <w:r>
        <w:t>HMRC - IPT09125 - Assessments: Pre-Assessment Letter</w:t>
      </w:r>
    </w:p>
    <w:p w14:paraId="4127FE1C" w14:textId="77777777" w:rsidR="00734F45" w:rsidRDefault="00DB49D0">
      <w:r>
        <w:t xml:space="preserve">In 1996, following a recommendation from the Revenue Law Committee, which was supported by the Solicitors Office, the practice of issuing a letter prior to assessment was introduced as an </w:t>
      </w:r>
      <w:r>
        <w:t>important element in the assessment process. The letter has become known as the “pre-assessment letter” but it has also been referred to as the “letter of request” or “letter of intent to assess”. The letter always precedes the making of an assessment. The</w:t>
      </w:r>
      <w:r>
        <w:t xml:space="preserve"> issue of a pre-assessment letter is now one of the key principles in the procedure for making and notifying assessments.</w:t>
      </w:r>
    </w:p>
    <w:p w14:paraId="364C5FA6" w14:textId="77777777" w:rsidR="00734F45" w:rsidRDefault="00DB49D0">
      <w:r>
        <w:t>The letter does not need to be issued if there is already agreement to the proposed assessment, or the assessment will relate to - for</w:t>
      </w:r>
      <w:r>
        <w:t xml:space="preserve"> example an imminent assessment time limit is approaching (see IPT09130).</w:t>
      </w:r>
    </w:p>
    <w:p w14:paraId="2AFE373A" w14:textId="77777777" w:rsidR="00734F45" w:rsidRDefault="00DB49D0">
      <w:r>
        <w:t>Reasons for and advantages of pre-assessment letter</w:t>
      </w:r>
    </w:p>
    <w:p w14:paraId="75997054" w14:textId="77777777" w:rsidR="00734F45" w:rsidRDefault="00DB49D0">
      <w:r>
        <w:t xml:space="preserve">The aim of the letter is to provide clarity for businesses and to reduce the number of unnecessary tribunal appeals, particularly </w:t>
      </w:r>
      <w:r>
        <w:t>in contentious, or complex, cases where assessments were being questioned on the grounds of best judgment, so saving litigation costs for both businesses and HMRC.</w:t>
      </w:r>
    </w:p>
    <w:p w14:paraId="1A773291" w14:textId="77777777" w:rsidR="00734F45" w:rsidRDefault="00DB49D0">
      <w:r>
        <w:t>The letter has a number of advantages. It:</w:t>
      </w:r>
    </w:p>
    <w:p w14:paraId="69DB9574" w14:textId="77777777" w:rsidR="00734F45" w:rsidRDefault="00DB49D0">
      <w:r>
        <w:t xml:space="preserve">gives businesses time to consider and understand </w:t>
      </w:r>
      <w:r>
        <w:t>the details of an assessment before it is made;</w:t>
      </w:r>
    </w:p>
    <w:p w14:paraId="2801667F" w14:textId="77777777" w:rsidR="00734F45" w:rsidRDefault="00DB49D0">
      <w:r>
        <w:t>allows businesses to provide further evidence or information which may lead us to amend the basis of the assessment;</w:t>
      </w:r>
    </w:p>
    <w:p w14:paraId="58C5EA6E" w14:textId="77777777" w:rsidR="00734F45" w:rsidRDefault="00DB49D0">
      <w:r>
        <w:t>demonstrates the exercise of reasonableness when considering an assessment, so helping comp</w:t>
      </w:r>
      <w:r>
        <w:t>lex assessments pass the best judgment test.</w:t>
      </w:r>
    </w:p>
    <w:p w14:paraId="3BBF6510" w14:textId="77777777" w:rsidR="00734F45" w:rsidRDefault="00DB49D0">
      <w:r>
        <w:t>Explaining assessment decisions</w:t>
      </w:r>
    </w:p>
    <w:p w14:paraId="3894EE41" w14:textId="77777777" w:rsidR="00734F45" w:rsidRDefault="00DB49D0">
      <w:r>
        <w:t>Some businesses, especially smaller enterprises, may experience difficulty in grasping the explanation for an assessment given during an assurance visit. Full understanding of the</w:t>
      </w:r>
      <w:r>
        <w:t xml:space="preserve"> reasons underlying assessments may help reduce the number of reconsiderations and appeals and help the business to get it right in future. Use of the pre-assessment letter will help explain an intended assessment decision and:</w:t>
      </w:r>
    </w:p>
    <w:p w14:paraId="44850C7A" w14:textId="77777777" w:rsidR="00734F45" w:rsidRDefault="00DB49D0">
      <w:r>
        <w:t>ensure that we comply with o</w:t>
      </w:r>
      <w:r>
        <w:t>ur responsibility under the Freedom of Information Act to explain the reasons for our decisions; and</w:t>
      </w:r>
    </w:p>
    <w:p w14:paraId="3F3C8E7E" w14:textId="77777777" w:rsidR="00734F45" w:rsidRDefault="00DB49D0">
      <w:r>
        <w:lastRenderedPageBreak/>
        <w:t>project a professional image of the Department.</w:t>
      </w:r>
    </w:p>
    <w:p w14:paraId="11336060" w14:textId="77777777" w:rsidR="00734F45" w:rsidRDefault="00DB49D0">
      <w:r>
        <w:t>Grounds of appeal</w:t>
      </w:r>
    </w:p>
    <w:p w14:paraId="7B050C3A" w14:textId="77777777" w:rsidR="00734F45" w:rsidRDefault="00DB49D0">
      <w:r>
        <w:t xml:space="preserve">The letter also assists businesses to complete Sections 1 and 2 of the TRIB 1 correctly. </w:t>
      </w:r>
      <w:r>
        <w:t>Currently, unnecessary time can be wasted by local offices, Solicitor’s Office and the Tribunal in establishing the exact grounds of an appeal. Knowledge of the grounds of appeal is a vital prerequisite to both understanding the nature of any dispute and p</w:t>
      </w:r>
      <w:r>
        <w:t>reparing an effective counter argument. If an appeal is lodged the letter will help form the basis of the Commissioners’ case when instructing solicitors.</w:t>
      </w:r>
    </w:p>
    <w:p w14:paraId="0BB3069C" w14:textId="77777777" w:rsidR="00734F45" w:rsidRDefault="00DB49D0">
      <w:r>
        <w:t xml:space="preserve"> Previous page</w:t>
      </w:r>
    </w:p>
    <w:p w14:paraId="6E1133C2" w14:textId="77777777" w:rsidR="00734F45" w:rsidRDefault="00DB49D0">
      <w:r>
        <w:t xml:space="preserve"> Next page</w:t>
      </w:r>
    </w:p>
    <w:sectPr w:rsidR="00734F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5B2"/>
    <w:rsid w:val="0029639D"/>
    <w:rsid w:val="00326F90"/>
    <w:rsid w:val="00523EE5"/>
    <w:rsid w:val="00734F45"/>
    <w:rsid w:val="00AA1D8D"/>
    <w:rsid w:val="00B47730"/>
    <w:rsid w:val="00CB0664"/>
    <w:rsid w:val="00CB605E"/>
    <w:rsid w:val="00DB4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15C998-D8EA-4FA1-A69F-286D8A57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B4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E40A0-6929-43D5-A2CA-14EE652C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2019-10-25T00:29:00Z</dcterms:modified>
  <cp:category/>
</cp:coreProperties>
</file>