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NMWM16020 - Duty Of Confidentiality And The Declaration Of Confidentiality</w:t>
      </w:r>
    </w:p>
    <w:p>
      <w:r>
        <w:t>Relevant legislation</w:t>
      </w:r>
    </w:p>
    <w:p>
      <w:r>
        <w:t>The legislation that applies to this page is as follows:</w:t>
      </w:r>
    </w:p>
    <w:p>
      <w:r>
        <w:t>Commissioners for Revenue and Customs Act 2005, section 18</w:t>
      </w:r>
    </w:p>
    <w:p>
      <w:r>
        <w:t>General</w:t>
      </w:r>
    </w:p>
    <w:p>
      <w:r>
        <w:t>The Commissioners for Revenue and Customs Act 2005 established HM Revenue &amp; Customs (NMWM02030). The Act also made provision for the conduct of staff in relation to confidentiality.</w:t>
      </w:r>
    </w:p>
    <w:p>
      <w:r>
        <w:t>Section 18 of the Commissioners for Revenue and Customs Act 2005 makes it clear that you must not give (‘disclose’) HM Revenue &amp; Customs information to anyone, unless you have lawful authority to do so. This includes other Government departments and their agencies, local authorities, the police or any other public body (NMWM16010).</w:t>
      </w:r>
    </w:p>
    <w:p>
      <w:r>
        <w:t>Care must also be taken to protect confidentiality when obtaining information from third parties (NMWM16400) and when on the telephone (NMWM16410).</w:t>
      </w:r>
    </w:p>
    <w:p>
      <w:r>
        <w:t>There are criminal and other sanctions for those who disclose information without lawful authority to do so (NMWM16030).</w:t>
      </w:r>
    </w:p>
    <w:p>
      <w:r>
        <w:t>All new staff must sign a declaration of confidentiality upon entering the Department, as stipulated in section 3 Commissioners for Revenue and Customs Act 2005. This will have been provided in the Manager’s Induction Pack.</w:t>
      </w:r>
    </w:p>
    <w:p>
      <w:r>
        <w:t>Always consult your line manager if you are in any doubt whether or not information can be lawfully disclosed.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