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D5CB" w14:textId="77777777" w:rsidR="007C68EB" w:rsidRDefault="00C3063E">
      <w:pPr>
        <w:pStyle w:val="Title"/>
      </w:pPr>
      <w:bookmarkStart w:id="0" w:name="_GoBack"/>
      <w:bookmarkEnd w:id="0"/>
      <w:r>
        <w:t>HMRC - OT00020 - The Taxation Of The UK Oil Industry: An Overview: The Current Fiscal Regime For Oil And Gas</w:t>
      </w:r>
    </w:p>
    <w:p w14:paraId="05EDA04C" w14:textId="77777777" w:rsidR="007C68EB" w:rsidRDefault="00C3063E">
      <w:r>
        <w:t xml:space="preserve">The fiscal regime which currently applies to oil and gas exploration and extraction from the UK and the UK Continental Shelf consists of </w:t>
      </w:r>
      <w:r>
        <w:t>three elements.</w:t>
      </w:r>
    </w:p>
    <w:p w14:paraId="082B2508" w14:textId="77777777" w:rsidR="007C68EB" w:rsidRDefault="00C3063E">
      <w:r>
        <w:t>Petroleum Revenue Tax (PRT). This is a special tax on oil and gas production from the UK and UK Continental Shelf. It is a field based tax charged on profits arising from individual oil fields: It is not charged on the aggregate profits fro</w:t>
      </w:r>
      <w:r>
        <w:t>m all oil fields owned by each company. The current rate of PRT is 50%. PRT was abolished in FA93 for all fields given development consent on or after 16 March 1993. (See OT03500).</w:t>
      </w:r>
    </w:p>
    <w:p w14:paraId="7A3857D4" w14:textId="77777777" w:rsidR="007C68EB" w:rsidRDefault="00C3063E">
      <w:r>
        <w:t>Ring Fence Corporation Tax (RFCT) This is the standard corporation tax appl</w:t>
      </w:r>
      <w:r>
        <w:t xml:space="preserve">icable to all companies (subject to some important modifications e.g. relating to capital allowances) with the addition of a ‘ring fence’. The ring fence prevents taxable profits from oil and gas extraction in the UK and UK Continental Shelf being reduced </w:t>
      </w:r>
      <w:r>
        <w:t>by losses from other activities (see OT21050) or by excessive interest payments (see OT22005). From the 1 April 2008 the main rate of corporation tax in the ring fence has been fixed at 30%.</w:t>
      </w:r>
    </w:p>
    <w:p w14:paraId="5E8E5B7F" w14:textId="77777777" w:rsidR="007C68EB" w:rsidRDefault="00C3063E">
      <w:r>
        <w:t>Supplementary Charge (SC) This is an additional charge originally</w:t>
      </w:r>
      <w:r>
        <w:t xml:space="preserve"> set at 10% on a company’s ring fence profits excluding finance costs. The supplementary charge was introduced from 17 April 2002 (see OT21200). The supplementary charge was increased to 20% for APs beginning on or after 1 January 2006 and 32% from 24 Marc</w:t>
      </w:r>
      <w:r>
        <w:t>h 2011.</w:t>
      </w:r>
    </w:p>
    <w:p w14:paraId="1658FE2A" w14:textId="77777777" w:rsidR="007C68EB" w:rsidRDefault="00C3063E">
      <w:r>
        <w:t>In addition, Royalty was charged up to 31 December 2002, when it was abolished. It was levied at 12½% of the gross value of oil and gas won in a particular licence area, less an allowance for the costs associated with the conveying, treating and in</w:t>
      </w:r>
      <w:r>
        <w:t>itial storage of the oil and gas between the well head and the point of valuation, usually the terminal onshore. Royalty was payable on a licence basis in exchange for the right, granted under licence, to extract oil and gas belonging to the Crown. It appl</w:t>
      </w:r>
      <w:r>
        <w:t>ied to onshore licences from 1934 and was extended to offshore licences when they were first issued in 1964.</w:t>
      </w:r>
    </w:p>
    <w:p w14:paraId="6F1B61BA" w14:textId="77777777" w:rsidR="007C68EB" w:rsidRDefault="00C3063E">
      <w:r>
        <w:t xml:space="preserve"> Previous page</w:t>
      </w:r>
    </w:p>
    <w:p w14:paraId="08811FEC" w14:textId="77777777" w:rsidR="007C68EB" w:rsidRDefault="00C3063E">
      <w:r>
        <w:t xml:space="preserve"> Next page</w:t>
      </w:r>
    </w:p>
    <w:sectPr w:rsidR="007C68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5D4"/>
    <w:rsid w:val="0015074B"/>
    <w:rsid w:val="0029639D"/>
    <w:rsid w:val="00326F90"/>
    <w:rsid w:val="007C68EB"/>
    <w:rsid w:val="00A9517C"/>
    <w:rsid w:val="00AA1D8D"/>
    <w:rsid w:val="00B47730"/>
    <w:rsid w:val="00C3063E"/>
    <w:rsid w:val="00CB0664"/>
    <w:rsid w:val="00F406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2F61243-8F14-4DA3-95F1-7B700193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306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2503C0-D0BF-40D0-AB55-3DE6317C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2019-10-25T03:28:00Z</dcterms:modified>
  <cp:category/>
</cp:coreProperties>
</file>