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0C8C" w14:textId="77777777" w:rsidR="000B348D" w:rsidRDefault="00453E88">
      <w:pPr>
        <w:pStyle w:val="Title"/>
      </w:pPr>
      <w:bookmarkStart w:id="0" w:name="_GoBack"/>
      <w:bookmarkEnd w:id="0"/>
      <w:r>
        <w:t>HMRC - OT02003 - Attempts To Standardise Accounting Principles</w:t>
      </w:r>
    </w:p>
    <w:p w14:paraId="5C2A3D49" w14:textId="77777777" w:rsidR="000B348D" w:rsidRDefault="00453E88">
      <w:r>
        <w:t>Generally Accepted Accounting Principles in the UK (UK GAAP)</w:t>
      </w:r>
    </w:p>
    <w:p w14:paraId="5B7DFEF9" w14:textId="77777777" w:rsidR="000B348D" w:rsidRDefault="00453E88">
      <w:r>
        <w:t xml:space="preserve">UK GAAP is a widely used term. The components of UK GAAP vary according to the type of entity. In general terms, the </w:t>
      </w:r>
      <w:r>
        <w:t>components are divided into mandatory elements (in law or practice), and non-mandatory elements.</w:t>
      </w:r>
    </w:p>
    <w:p w14:paraId="0BAB6E0D" w14:textId="77777777" w:rsidR="000B348D" w:rsidRDefault="00453E88">
      <w:r>
        <w:t>The core mandatory elements include:</w:t>
      </w:r>
    </w:p>
    <w:p w14:paraId="4AA9A929" w14:textId="77777777" w:rsidR="000B348D" w:rsidRDefault="00453E88">
      <w:r>
        <w:t>Financial reporting standards, or FRS’s;</w:t>
      </w:r>
    </w:p>
    <w:p w14:paraId="69CB6BD3" w14:textId="77777777" w:rsidR="000B348D" w:rsidRDefault="00453E88">
      <w:r>
        <w:t>Statements of standard accounting practice, or SSAP’s;</w:t>
      </w:r>
    </w:p>
    <w:p w14:paraId="3BF46701" w14:textId="77777777" w:rsidR="000B348D" w:rsidRDefault="00453E88">
      <w:r>
        <w:t>The Companies Act 2006;</w:t>
      </w:r>
    </w:p>
    <w:p w14:paraId="2A2053AD" w14:textId="77777777" w:rsidR="000B348D" w:rsidRDefault="00453E88">
      <w:r>
        <w:t>Ab</w:t>
      </w:r>
      <w:r>
        <w:t>stracts issued by the Accounting Standards Board’s (ASB) Urgent Issues Task Force (UITF’s); and</w:t>
      </w:r>
    </w:p>
    <w:p w14:paraId="3536E42C" w14:textId="77777777" w:rsidR="000B348D" w:rsidRDefault="00453E88">
      <w:r>
        <w:t>For listed company’s, the Stock Exchange’s Listing Rules.</w:t>
      </w:r>
    </w:p>
    <w:p w14:paraId="15DC3B09" w14:textId="77777777" w:rsidR="000B348D" w:rsidRDefault="00453E88">
      <w:r>
        <w:t>Other, non mandatory, elements of UK GAAP include:</w:t>
      </w:r>
    </w:p>
    <w:p w14:paraId="3CD193F3" w14:textId="77777777" w:rsidR="000B348D" w:rsidRDefault="00453E88">
      <w:r>
        <w:t>Sector specific guidance as set out in the Statemen</w:t>
      </w:r>
      <w:r>
        <w:t>t of Recommended Practice on “Accounting for Oil and Gas Exploration, Development, Production, and Decommissioning Activities”. This is hereon referred to as SORP in this manual;</w:t>
      </w:r>
    </w:p>
    <w:p w14:paraId="4F259649" w14:textId="77777777" w:rsidR="000B348D" w:rsidRDefault="00453E88">
      <w:r>
        <w:t>The ASB’s Statement of Principles for financial reporting;</w:t>
      </w:r>
    </w:p>
    <w:p w14:paraId="70035385" w14:textId="77777777" w:rsidR="000B348D" w:rsidRDefault="00453E88">
      <w:r>
        <w:t>Other statements b</w:t>
      </w:r>
      <w:r>
        <w:t>y the ASB for example on the operating and financial review and interim reports;</w:t>
      </w:r>
    </w:p>
    <w:p w14:paraId="4AA80FD3" w14:textId="77777777" w:rsidR="000B348D" w:rsidRDefault="00453E88">
      <w:r>
        <w:t>Statements and recommendations from the professional bodies such as the The Institute of Chartered Accountants in England and Wales (ICAEW); and</w:t>
      </w:r>
    </w:p>
    <w:p w14:paraId="2C73EAE5" w14:textId="77777777" w:rsidR="000B348D" w:rsidRDefault="00453E88">
      <w:r>
        <w:t>Established practice. Sometime</w:t>
      </w:r>
      <w:r>
        <w:t>s generally accepted practice can be regarded as part of UK GAAP. Much of this practice is set out in guidance from leading accounting firms.</w:t>
      </w:r>
    </w:p>
    <w:p w14:paraId="7607137A" w14:textId="77777777" w:rsidR="000B348D" w:rsidRDefault="00453E88">
      <w:r>
        <w:t>International Financial Reporting Standards (IFRS - also referred to as IAS).</w:t>
      </w:r>
    </w:p>
    <w:p w14:paraId="088329AF" w14:textId="77777777" w:rsidR="000B348D" w:rsidRDefault="00453E88">
      <w:r>
        <w:t xml:space="preserve">EC Regulation requires consolidated </w:t>
      </w:r>
      <w:r>
        <w:t xml:space="preserve">group accounts of listed plc’s to be prepared under IFRS from 1 January 2005. In the UK, companies can choose to prepare individual accounts under either IFRS or UK GAAP. The UK Parent has responsibility to ensure its subsidiaries prepare accounts using a </w:t>
      </w:r>
      <w:r>
        <w:t>consistent accounting framework unless there is good reason not to.</w:t>
      </w:r>
    </w:p>
    <w:p w14:paraId="2AE2C384" w14:textId="77777777" w:rsidR="000B348D" w:rsidRDefault="00453E88">
      <w:r>
        <w:lastRenderedPageBreak/>
        <w:t xml:space="preserve">The adoption of IFRS is generally a one-way choice. Once a company has prepared its financial statements under IFRS it cannot revert to UK GAAP in a later financial year unless there is a </w:t>
      </w:r>
      <w:r>
        <w:t>“relevant change in circumstance”, for example, if the company is sold to a group where IFRS is not used or if the company (or its parent) de-lists.</w:t>
      </w:r>
    </w:p>
    <w:p w14:paraId="5873677C" w14:textId="77777777" w:rsidR="000B348D" w:rsidRDefault="00453E88">
      <w:r>
        <w:t>IFRS is comprised of</w:t>
      </w:r>
    </w:p>
    <w:p w14:paraId="5E55D34A" w14:textId="77777777" w:rsidR="000B348D" w:rsidRDefault="00453E88">
      <w:r>
        <w:t>International Accounting Standards (IAS);</w:t>
      </w:r>
    </w:p>
    <w:p w14:paraId="1D97B685" w14:textId="77777777" w:rsidR="000B348D" w:rsidRDefault="00453E88">
      <w:r>
        <w:t xml:space="preserve">International Financial Reporting Standards </w:t>
      </w:r>
      <w:r>
        <w:t>(IFRS);</w:t>
      </w:r>
    </w:p>
    <w:p w14:paraId="6041D0B9" w14:textId="77777777" w:rsidR="000B348D" w:rsidRDefault="00453E88">
      <w:r>
        <w:t>Standing Interpretations Committee (SIC) Interpretations; and</w:t>
      </w:r>
    </w:p>
    <w:p w14:paraId="57F14330" w14:textId="77777777" w:rsidR="000B348D" w:rsidRDefault="00453E88">
      <w:r>
        <w:t>International Financial Reporting Interpretations Committee (IFRIC) Interpretations issued and adopted by the International Accounting Standards Board (IASB).</w:t>
      </w:r>
    </w:p>
    <w:p w14:paraId="5DAB7D8D" w14:textId="77777777" w:rsidR="000B348D" w:rsidRDefault="00453E88">
      <w:r>
        <w:t>In 2004, the IASB issued IF</w:t>
      </w:r>
      <w:r>
        <w:t>RS 6 (Exploration for and Evaluation of Mineral Resources) - see OT02030 for details.</w:t>
      </w:r>
    </w:p>
    <w:p w14:paraId="16FC6065" w14:textId="77777777" w:rsidR="000B348D" w:rsidRDefault="00453E88">
      <w:r>
        <w:t>Convergence of UK GAAP and IFRS</w:t>
      </w:r>
    </w:p>
    <w:p w14:paraId="6B0AB1D2" w14:textId="77777777" w:rsidR="000B348D" w:rsidRDefault="00453E88">
      <w:r>
        <w:t>The UK Accounting Standards Board (ASB) is undergoing a convergence project to bring UK GAAP into line with IFRS. Some standards have alre</w:t>
      </w:r>
      <w:r>
        <w:t>ady been introduced, for example -</w:t>
      </w:r>
    </w:p>
    <w:p w14:paraId="1454A8CC" w14:textId="77777777" w:rsidR="000B348D" w:rsidRDefault="00453E88">
      <w:r>
        <w:t>FRS25 Financial instruments: Disclosure and Presentation,</w:t>
      </w:r>
    </w:p>
    <w:p w14:paraId="0EDC55FB" w14:textId="77777777" w:rsidR="000B348D" w:rsidRDefault="00453E88">
      <w:r>
        <w:t>FRS26 Financial instruments: measurement,</w:t>
      </w:r>
    </w:p>
    <w:p w14:paraId="35DB36AE" w14:textId="77777777" w:rsidR="000B348D" w:rsidRDefault="00453E88">
      <w:r>
        <w:t>FRS23 The effects of foreign exchange rates,</w:t>
      </w:r>
    </w:p>
    <w:p w14:paraId="35CD8967" w14:textId="77777777" w:rsidR="000B348D" w:rsidRDefault="00453E88">
      <w:r>
        <w:t>FRS20 Share based Payments and</w:t>
      </w:r>
    </w:p>
    <w:p w14:paraId="291D063E" w14:textId="77777777" w:rsidR="000B348D" w:rsidRDefault="00453E88">
      <w:r>
        <w:t>FRS21 Post Balance Sheet Events.</w:t>
      </w:r>
    </w:p>
    <w:p w14:paraId="5985397C" w14:textId="77777777" w:rsidR="000B348D" w:rsidRDefault="00453E88">
      <w:r>
        <w:t xml:space="preserve">The </w:t>
      </w:r>
      <w:r>
        <w:t>introduction of FRS26 or the international equivalent IAS39 has significantly impacted the accounting for financial instruments. FRS26 on financial instruments is applicable to listed entities and/or entities that prepare their financial reports in accorda</w:t>
      </w:r>
      <w:r>
        <w:t>nce with the fair value rules set out in the Companies Act.</w:t>
      </w:r>
    </w:p>
    <w:p w14:paraId="66FB3664" w14:textId="77777777" w:rsidR="000B348D" w:rsidRDefault="00453E88">
      <w:r>
        <w:t>Where FRS26 or the international equivalent IAS39 is applied, the accounting for energy contracts may change, for example through the requirement to separately account for embedded derivatives. Fu</w:t>
      </w:r>
      <w:r>
        <w:t>rther information can be found either in FRS26 or IAS39, or by contacting an appropriate HMRC accountant.</w:t>
      </w:r>
    </w:p>
    <w:p w14:paraId="4E628D31" w14:textId="77777777" w:rsidR="000B348D" w:rsidRDefault="00453E88">
      <w:r>
        <w:t xml:space="preserve"> Previous page</w:t>
      </w:r>
    </w:p>
    <w:p w14:paraId="35CF7C19" w14:textId="77777777" w:rsidR="000B348D" w:rsidRDefault="00453E88">
      <w:r>
        <w:t xml:space="preserve"> Next page</w:t>
      </w:r>
    </w:p>
    <w:sectPr w:rsidR="000B3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48D"/>
    <w:rsid w:val="0015074B"/>
    <w:rsid w:val="0029639D"/>
    <w:rsid w:val="00326F90"/>
    <w:rsid w:val="00453E88"/>
    <w:rsid w:val="00594CE7"/>
    <w:rsid w:val="008F684A"/>
    <w:rsid w:val="00AA1D8D"/>
    <w:rsid w:val="00B47730"/>
    <w:rsid w:val="00CB0664"/>
    <w:rsid w:val="00F67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2968F9B-7CDD-4A18-9735-AA87EAAB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53E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AE3AE2-D3B1-4391-9BC8-0E5B4AE7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2019-10-25T00:21:00Z</dcterms:modified>
  <cp:category/>
</cp:coreProperties>
</file>