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F08A" w14:textId="77777777" w:rsidR="00C421D1" w:rsidRDefault="004E6F29">
      <w:pPr>
        <w:pStyle w:val="Title"/>
      </w:pPr>
      <w:bookmarkStart w:id="0" w:name="_GoBack"/>
      <w:bookmarkEnd w:id="0"/>
      <w:r>
        <w:t>HMRC - OT03530 - FA93 - Apportionment Of Expenditure Between Taxable And Non-Taxable Fields</w:t>
      </w:r>
    </w:p>
    <w:p w14:paraId="7B8EACCE" w14:textId="77777777" w:rsidR="00C421D1" w:rsidRDefault="004E6F29">
      <w:r>
        <w:t>The retention of the field determination mechanism in OTA75\SCH1 enables various apportionment rules to run.</w:t>
      </w:r>
    </w:p>
    <w:p w14:paraId="2B885066" w14:textId="77777777" w:rsidR="00C421D1" w:rsidRDefault="004E6F29">
      <w:r>
        <w:t xml:space="preserve">The FA93 amending legislation (and the </w:t>
      </w:r>
      <w:r>
        <w:t>instructions which follow) are concerned with transactions between “taxable” and “non-taxable” fields, ie which take place across the PRT boundary. (See OT03535 - OT03545).</w:t>
      </w:r>
    </w:p>
    <w:p w14:paraId="278132BF" w14:textId="77777777" w:rsidR="00C421D1" w:rsidRDefault="004E6F29">
      <w:r>
        <w:t xml:space="preserve">FA93\S185(6) provides generally that, where in accordance with any provision (e.g. </w:t>
      </w:r>
      <w:r>
        <w:t>OTA83\SCH1\PARA5) allowable expenditure incurred after 16 March 1993 falls to be apportioned between two or more fields, at least one of which is a non-taxable field, then that apportionment shall be made as if all the fields were taxable fields, but the a</w:t>
      </w:r>
      <w:r>
        <w:t>mount apportioned to the non-taxable field(s) will not then be allowable.</w:t>
      </w:r>
    </w:p>
    <w:p w14:paraId="22848D20" w14:textId="77777777" w:rsidR="00C421D1" w:rsidRDefault="004E6F29">
      <w:r>
        <w:t>Abandonment Expenditure</w:t>
      </w:r>
    </w:p>
    <w:p w14:paraId="5226BFE4" w14:textId="77777777" w:rsidR="00C421D1" w:rsidRDefault="004E6F29">
      <w:r>
        <w:t>OTA75\S3(1D) (see OT10200) is amended so as to apportion abandonment expenditure where an asset has been used in both a taxable and a non-taxable field (FA93\</w:t>
      </w:r>
      <w:r>
        <w:t>S185(4)(b)).</w:t>
      </w:r>
    </w:p>
    <w:p w14:paraId="339C81AB" w14:textId="77777777" w:rsidR="00C421D1" w:rsidRDefault="004E6F29">
      <w:r>
        <w:t>Long Term Assets</w:t>
      </w:r>
    </w:p>
    <w:p w14:paraId="16274FEB" w14:textId="77777777" w:rsidR="00C421D1" w:rsidRDefault="004E6F29">
      <w:r>
        <w:t>FA93\S190 introduced a number of consequential changes to certain parts of the pre FA93 legislation which were concerned with apportionment of expenditure by reference to field/non- field use. These are dealt with at OT03535 a</w:t>
      </w:r>
      <w:r>
        <w:t>nd OT03540 below.</w:t>
      </w:r>
    </w:p>
    <w:p w14:paraId="7D31B931" w14:textId="77777777" w:rsidR="00C421D1" w:rsidRDefault="004E6F29">
      <w:r>
        <w:t xml:space="preserve"> Previous page</w:t>
      </w:r>
    </w:p>
    <w:p w14:paraId="779A904C" w14:textId="77777777" w:rsidR="00C421D1" w:rsidRDefault="004E6F29">
      <w:r>
        <w:t xml:space="preserve"> Next page</w:t>
      </w:r>
    </w:p>
    <w:sectPr w:rsidR="00C42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F29"/>
    <w:rsid w:val="00655DDB"/>
    <w:rsid w:val="00AA1D8D"/>
    <w:rsid w:val="00B47730"/>
    <w:rsid w:val="00C421D1"/>
    <w:rsid w:val="00CB0664"/>
    <w:rsid w:val="00D25188"/>
    <w:rsid w:val="00DB5A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140447-E2A4-41FA-8176-D5AAD05A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E6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0A1FF7-2437-43C0-9B93-A127EEBA3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2019-10-25T02:20:00Z</dcterms:modified>
  <cp:category/>
</cp:coreProperties>
</file>