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83B8" w14:textId="6A6326C8" w:rsidR="000320B3" w:rsidRDefault="00D26AF3">
      <w:pPr>
        <w:pStyle w:val="Title"/>
      </w:pPr>
      <w:bookmarkStart w:id="0" w:name="_GoBack"/>
      <w:bookmarkEnd w:id="0"/>
      <w:r>
        <w:t xml:space="preserve">HMRC - OT05343C - </w:t>
      </w:r>
      <w:ins w:id="1" w:author="Comparison" w:date="2019-10-24T23:49:00Z">
        <w:r>
          <w:t xml:space="preserve">Valuation Of </w:t>
        </w:r>
      </w:ins>
      <w:r>
        <w:t xml:space="preserve">Crude Oils </w:t>
      </w:r>
      <w:del w:id="2" w:author="Comparison" w:date="2019-10-24T23:49:00Z">
        <w:r>
          <w:delText>And</w:delText>
        </w:r>
      </w:del>
      <w:ins w:id="3" w:author="Comparison" w:date="2019-10-24T23:49:00Z">
        <w:r>
          <w:t>&amp;</w:t>
        </w:r>
      </w:ins>
      <w:r>
        <w:t xml:space="preserve"> Products - Category 2 - Beryl</w:t>
      </w:r>
    </w:p>
    <w:p w14:paraId="1865F2AD" w14:textId="77777777" w:rsidR="000320B3" w:rsidRDefault="00D26AF3">
      <w:r>
        <w:t>Where a reference price is stated, this will be based upon LB Oil &amp; Gas’s published daily Brent values, with effect from 1 July 2006.</w:t>
      </w:r>
    </w:p>
    <w:p w14:paraId="1A1B9F9B" w14:textId="77777777" w:rsidR="000320B3" w:rsidRDefault="00D26AF3">
      <w:r>
        <w:t xml:space="preserve">** Should the volume in the specified </w:t>
      </w:r>
      <w:r>
        <w:t>period be too small, include additional cargoes until the minimum volume has been achieved. The cargoes to use are those nearest to the specified period on a time basis.</w:t>
      </w:r>
    </w:p>
    <w:p w14:paraId="30C6BF19" w14:textId="77777777" w:rsidR="000320B3" w:rsidRDefault="00D26AF3">
      <w:r>
        <w:t>Nearest on a time basis means;</w:t>
      </w:r>
    </w:p>
    <w:p w14:paraId="539DE7FD" w14:textId="77777777" w:rsidR="000320B3" w:rsidRDefault="00D26AF3">
      <w:r>
        <w:t xml:space="preserve">for cargoes preceding the specified period; in reverse </w:t>
      </w:r>
      <w:r>
        <w:t>date order</w:t>
      </w:r>
    </w:p>
    <w:p w14:paraId="6BD9C0CE" w14:textId="77777777" w:rsidR="000320B3" w:rsidRDefault="00D26AF3">
      <w:r>
        <w:t>for cargoes following the specified period ; in date order.</w:t>
      </w:r>
    </w:p>
    <w:p w14:paraId="1BC68E42" w14:textId="77777777" w:rsidR="000320B3" w:rsidRDefault="00D26AF3">
      <w:r>
        <w:t>A cargo with the shorter time difference between it and the specified period will be used in preference to a cargo with a larger time difference, regardless of whether that cargo follow</w:t>
      </w:r>
      <w:r>
        <w:t>s or precedes the period.</w:t>
      </w:r>
    </w:p>
    <w:p w14:paraId="2B4C315A" w14:textId="77777777" w:rsidR="000320B3" w:rsidRDefault="00D26AF3">
      <w:r>
        <w:t>In case there are two cargoes with equal time difference, include both as additional cargoes.</w:t>
      </w:r>
    </w:p>
    <w:p w14:paraId="250E0617" w14:textId="77777777" w:rsidR="000320B3" w:rsidRDefault="00D26AF3">
      <w:r>
        <w:t xml:space="preserve"> Previous page</w:t>
      </w:r>
    </w:p>
    <w:p w14:paraId="260C6345" w14:textId="77777777" w:rsidR="000320B3" w:rsidRDefault="00D26AF3">
      <w:r>
        <w:t xml:space="preserve"> Next page</w:t>
      </w:r>
    </w:p>
    <w:sectPr w:rsidR="00032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B3"/>
    <w:rsid w:val="00034616"/>
    <w:rsid w:val="0006063C"/>
    <w:rsid w:val="0015074B"/>
    <w:rsid w:val="0029639D"/>
    <w:rsid w:val="00326F90"/>
    <w:rsid w:val="00423C9A"/>
    <w:rsid w:val="007923A3"/>
    <w:rsid w:val="00AA1D8D"/>
    <w:rsid w:val="00B47730"/>
    <w:rsid w:val="00CB0664"/>
    <w:rsid w:val="00D26AF3"/>
    <w:rsid w:val="00FC693F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363E53-34F0-4B70-9E53-B4DAB18B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6A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5B3907-78A9-4355-95AB-4C532D1A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2019-10-24T22:49:00Z</dcterms:modified>
  <cp:category/>
</cp:coreProperties>
</file>