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AF1D" w14:textId="0A5397A1" w:rsidR="003A6CF6" w:rsidRDefault="00C1115F">
      <w:pPr>
        <w:pStyle w:val="Title"/>
      </w:pPr>
      <w:bookmarkStart w:id="0" w:name="_GoBack"/>
      <w:bookmarkEnd w:id="0"/>
      <w:r>
        <w:t>HMRC - OT05500 - PRT: Royalty</w:t>
      </w:r>
      <w:del w:id="1" w:author="Comparison" w:date="2019-10-30T18:10:00Z">
        <w:r>
          <w:delText xml:space="preserve"> -</w:delText>
        </w:r>
      </w:del>
      <w:ins w:id="2" w:author="Comparison" w:date="2019-10-30T18:10:00Z">
        <w:r>
          <w:t>:</w:t>
        </w:r>
      </w:ins>
      <w:r>
        <w:t xml:space="preserve"> Contents</w:t>
      </w:r>
    </w:p>
    <w:p w14:paraId="1C47D663" w14:textId="43ECA6B9" w:rsidR="003A6CF6" w:rsidRDefault="00C1115F">
      <w:r>
        <w:t xml:space="preserve">OT05501    </w:t>
      </w:r>
      <w:del w:id="3" w:author="Comparison" w:date="2019-10-30T18:10:00Z">
        <w:r>
          <w:delText>PRT: royalty - licence debit and credit</w:delText>
        </w:r>
      </w:del>
      <w:ins w:id="4" w:author="Comparison" w:date="2019-10-30T18:10:00Z">
        <w:r>
          <w:t>Licence Debit &amp; Credit</w:t>
        </w:r>
      </w:ins>
    </w:p>
    <w:p w14:paraId="0AF84858" w14:textId="68C4D9A0" w:rsidR="003A6CF6" w:rsidRDefault="00C1115F">
      <w:r>
        <w:t xml:space="preserve">OT05505    PRT: </w:t>
      </w:r>
      <w:del w:id="5" w:author="Comparison" w:date="2019-10-30T18:10:00Z">
        <w:r>
          <w:delText>royalty - licence payments</w:delText>
        </w:r>
      </w:del>
      <w:ins w:id="6" w:author="Comparison" w:date="2019-10-30T18:10:00Z">
        <w:r>
          <w:t>Licence Payments</w:t>
        </w:r>
      </w:ins>
    </w:p>
    <w:p w14:paraId="71FC0A2B" w14:textId="62DDC7D5" w:rsidR="003A6CF6" w:rsidRDefault="00C1115F">
      <w:r>
        <w:t xml:space="preserve">OT05510    PRT: </w:t>
      </w:r>
      <w:del w:id="7" w:author="Comparison" w:date="2019-10-30T18:10:00Z">
        <w:r>
          <w:delText>royalty - royalty paying fields</w:delText>
        </w:r>
      </w:del>
      <w:ins w:id="8" w:author="Comparison" w:date="2019-10-30T18:10:00Z">
        <w:r>
          <w:t>Royalty Paying Fields</w:t>
        </w:r>
      </w:ins>
    </w:p>
    <w:p w14:paraId="6D1F0848" w14:textId="7148281E" w:rsidR="003A6CF6" w:rsidRDefault="00C1115F">
      <w:r>
        <w:t xml:space="preserve">OT05515    </w:t>
      </w:r>
      <w:del w:id="9" w:author="Comparison" w:date="2019-10-30T18:10:00Z">
        <w:r>
          <w:delText>PRT: royalty - royalty payable</w:delText>
        </w:r>
      </w:del>
      <w:ins w:id="10" w:author="Comparison" w:date="2019-10-30T18:10:00Z">
        <w:r>
          <w:t>Royalty Payable</w:t>
        </w:r>
      </w:ins>
    </w:p>
    <w:p w14:paraId="5A8DAB50" w14:textId="7837FCC2" w:rsidR="003A6CF6" w:rsidRDefault="00C1115F">
      <w:r>
        <w:t xml:space="preserve">OT05520    </w:t>
      </w:r>
      <w:del w:id="11" w:author="Comparison" w:date="2019-10-30T18:10:00Z">
        <w:r>
          <w:delText xml:space="preserve">PRT: royalty - </w:delText>
        </w:r>
        <w:r>
          <w:delText>royalty -paid</w:delText>
        </w:r>
      </w:del>
      <w:ins w:id="12" w:author="Comparison" w:date="2019-10-30T18:10:00Z">
        <w:r>
          <w:t>Royalty Paid</w:t>
        </w:r>
      </w:ins>
    </w:p>
    <w:p w14:paraId="07F21154" w14:textId="16E8940B" w:rsidR="003A6CF6" w:rsidRDefault="00C1115F">
      <w:r>
        <w:t xml:space="preserve">OT05525    </w:t>
      </w:r>
      <w:del w:id="13" w:author="Comparison" w:date="2019-10-30T18:10:00Z">
        <w:r>
          <w:delText>PRT: royalty - royalty repaid</w:delText>
        </w:r>
      </w:del>
      <w:ins w:id="14" w:author="Comparison" w:date="2019-10-30T18:10:00Z">
        <w:r>
          <w:t>Royalty Repaid</w:t>
        </w:r>
      </w:ins>
    </w:p>
    <w:p w14:paraId="6C8F8141" w14:textId="73841D52" w:rsidR="003A6CF6" w:rsidRDefault="00C1115F">
      <w:r>
        <w:t xml:space="preserve">OT05530    </w:t>
      </w:r>
      <w:del w:id="15" w:author="Comparison" w:date="2019-10-30T18:10:00Z">
        <w:r>
          <w:delText>PRT: royalty - periodic payments</w:delText>
        </w:r>
      </w:del>
      <w:ins w:id="16" w:author="Comparison" w:date="2019-10-30T18:10:00Z">
        <w:r>
          <w:t xml:space="preserve">Periodic </w:t>
        </w:r>
        <w:r>
          <w:t>Payments</w:t>
        </w:r>
      </w:ins>
    </w:p>
    <w:p w14:paraId="585E8E3A" w14:textId="100C321A" w:rsidR="003A6CF6" w:rsidRDefault="00C1115F">
      <w:r>
        <w:t xml:space="preserve">OT05535    </w:t>
      </w:r>
      <w:del w:id="17" w:author="Comparison" w:date="2019-10-30T18:10:00Z">
        <w:r>
          <w:delText>PRT: royalty - transfers</w:delText>
        </w:r>
      </w:del>
      <w:ins w:id="18" w:author="Comparison" w:date="2019-10-30T18:10:00Z">
        <w:r>
          <w:t>Transfers</w:t>
        </w:r>
      </w:ins>
      <w:r>
        <w:t xml:space="preserve"> of </w:t>
      </w:r>
      <w:del w:id="19" w:author="Comparison" w:date="2019-10-30T18:10:00Z">
        <w:r>
          <w:delText>interest</w:delText>
        </w:r>
      </w:del>
      <w:ins w:id="20" w:author="Comparison" w:date="2019-10-30T18:10:00Z">
        <w:r>
          <w:t>Interests</w:t>
        </w:r>
      </w:ins>
    </w:p>
    <w:p w14:paraId="3E832B66" w14:textId="4D6A5EBF" w:rsidR="003A6CF6" w:rsidRDefault="00C1115F">
      <w:r>
        <w:t xml:space="preserve">OT05540    </w:t>
      </w:r>
      <w:del w:id="21" w:author="Comparison" w:date="2019-10-30T18:10:00Z">
        <w:r>
          <w:delText>PRT: royalty - chargeable</w:delText>
        </w:r>
      </w:del>
      <w:ins w:id="22" w:author="Comparison" w:date="2019-10-30T18:10:00Z">
        <w:r>
          <w:t>Chargeable</w:t>
        </w:r>
      </w:ins>
      <w:r>
        <w:t xml:space="preserve"> or </w:t>
      </w:r>
      <w:del w:id="23" w:author="Comparison" w:date="2019-10-30T18:10:00Z">
        <w:r>
          <w:delText>allowable</w:delText>
        </w:r>
      </w:del>
      <w:ins w:id="24" w:author="Comparison" w:date="2019-10-30T18:10:00Z">
        <w:r>
          <w:t>Allowable</w:t>
        </w:r>
      </w:ins>
    </w:p>
    <w:p w14:paraId="4924CA36" w14:textId="77777777" w:rsidR="003A6CF6" w:rsidRDefault="00C1115F">
      <w:r>
        <w:t xml:space="preserve"> Previous page</w:t>
      </w:r>
    </w:p>
    <w:p w14:paraId="236E5183" w14:textId="77777777" w:rsidR="003A6CF6" w:rsidRDefault="00C1115F">
      <w:r>
        <w:t xml:space="preserve"> Next page</w:t>
      </w:r>
    </w:p>
    <w:sectPr w:rsidR="003A6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37B"/>
    <w:rsid w:val="0029639D"/>
    <w:rsid w:val="00326F90"/>
    <w:rsid w:val="003A6CF6"/>
    <w:rsid w:val="006377EC"/>
    <w:rsid w:val="00921EA2"/>
    <w:rsid w:val="00AA1D8D"/>
    <w:rsid w:val="00B47730"/>
    <w:rsid w:val="00C111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28F9B3-C008-4CF3-9731-0A2074F7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11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0EED4-34E6-4BB6-9C86-59C2E785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2019-10-30T18:10:00Z</dcterms:modified>
  <cp:category/>
</cp:coreProperties>
</file>