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E392" w14:textId="77777777" w:rsidR="007F0549" w:rsidRDefault="00BE47F0">
      <w:pPr>
        <w:pStyle w:val="Title"/>
      </w:pPr>
      <w:bookmarkStart w:id="0" w:name="_GoBack"/>
      <w:bookmarkEnd w:id="0"/>
      <w:r>
        <w:t>HMRC - OT11700 - PRT: Long-Term Assets - Connected Parties</w:t>
      </w:r>
    </w:p>
    <w:p w14:paraId="6774400A" w14:textId="77777777" w:rsidR="007F0549" w:rsidRDefault="00BE47F0">
      <w:r>
        <w:t>OTA83\S15(4)</w:t>
      </w:r>
    </w:p>
    <w:p w14:paraId="71C99DF7" w14:textId="77777777" w:rsidR="007F0549" w:rsidRDefault="00BE47F0">
      <w:r>
        <w:t>For the purposes of OTA83, OTA83\S15(4) specifies that the definition in ICTA88\S839 applies in any reference to ‘connected persons’.</w:t>
      </w:r>
    </w:p>
    <w:p w14:paraId="5EBE00DE" w14:textId="77777777" w:rsidR="007F0549" w:rsidRDefault="00BE47F0">
      <w:r>
        <w:t xml:space="preserve">In the context of long-term asset </w:t>
      </w:r>
      <w:r>
        <w:t>expenditure, there is only one such direct reference, namely in OTA83\Sch1\Para7(1)(c) in relation to brought-in assets, see OT11500.</w:t>
      </w:r>
    </w:p>
    <w:p w14:paraId="3A343378" w14:textId="77777777" w:rsidR="007F0549" w:rsidRDefault="00BE47F0">
      <w:r>
        <w:t>But the legislation in OTA75\Sch4\Para2 - transactions between connected persons and other than at arm’s length - was appl</w:t>
      </w:r>
      <w:r>
        <w:t>ied by OTA83\S5(6) to fit it to the new rules in relation to expenditure incurred in acquiring an asset on or after 1.4.83, see OT14620.</w:t>
      </w:r>
    </w:p>
    <w:p w14:paraId="7FA74EDE" w14:textId="77777777" w:rsidR="007F0549" w:rsidRDefault="00BE47F0">
      <w:r>
        <w:t>Application to tariffing and disposal receipts legislation is summarised at OT15450.</w:t>
      </w:r>
    </w:p>
    <w:p w14:paraId="50899767" w14:textId="77777777" w:rsidR="007F0549" w:rsidRDefault="00BE47F0">
      <w:r>
        <w:t xml:space="preserve"> Previous page</w:t>
      </w:r>
    </w:p>
    <w:sectPr w:rsidR="007F05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A7A"/>
    <w:rsid w:val="007F0549"/>
    <w:rsid w:val="008B6C76"/>
    <w:rsid w:val="00AA1D8D"/>
    <w:rsid w:val="00B47730"/>
    <w:rsid w:val="00BE47F0"/>
    <w:rsid w:val="00CB0664"/>
    <w:rsid w:val="00D91A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3EAF8CE-50E6-4641-9F3E-58262280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E4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18BC1-C773-4DDE-8DE0-4B0E2A56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2019-10-24T23:57:00Z</dcterms:modified>
  <cp:category/>
</cp:coreProperties>
</file>