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542CB" w14:textId="77777777" w:rsidR="002E511D" w:rsidRDefault="00076C4E">
      <w:pPr>
        <w:pStyle w:val="Title"/>
      </w:pPr>
      <w:bookmarkStart w:id="0" w:name="_GoBack"/>
      <w:bookmarkEnd w:id="0"/>
      <w:r>
        <w:t>HMRC - OT15150 - Receipts - Chargeable Field</w:t>
      </w:r>
    </w:p>
    <w:p w14:paraId="22A05DEF" w14:textId="77777777" w:rsidR="002E511D" w:rsidRDefault="00076C4E">
      <w:r>
        <w:t>OTA83\S8</w:t>
      </w:r>
    </w:p>
    <w:p w14:paraId="7D405AC9" w14:textId="77777777" w:rsidR="002E511D" w:rsidRDefault="00076C4E">
      <w:r>
        <w:t xml:space="preserve">Tariff and disposal receipts are chargeable to PRT in the field for which the expenditure incurred by the participator on the ‘qualifying asset’ (to which the receipts relate) is allowable </w:t>
      </w:r>
      <w:r>
        <w:t>(OTA83\S8(3)). Such a field is known as the ‘chargeable field’ (OTA83\8(5). The meaning of qualifying assets is covered at OT15100.</w:t>
      </w:r>
    </w:p>
    <w:p w14:paraId="28E7BD5E" w14:textId="77777777" w:rsidR="002E511D" w:rsidRDefault="00076C4E">
      <w:r>
        <w:t>If there is more than one such field, the receipts are chargeable in the field for which the earliest development decision (</w:t>
      </w:r>
      <w:r>
        <w:t>see OT13975) was made. But in applying this test, no account is taken of a field</w:t>
      </w:r>
    </w:p>
    <w:p w14:paraId="5D588BCC" w14:textId="77777777" w:rsidR="002E511D" w:rsidRDefault="00076C4E">
      <w:r>
        <w:t>to which, where the asset is a ‘mobile asset’ (see OT11100), that asset is not dedicated and</w:t>
      </w:r>
    </w:p>
    <w:p w14:paraId="28F80A58" w14:textId="77777777" w:rsidR="002E511D" w:rsidRDefault="00076C4E">
      <w:r>
        <w:t>in relation to which that asset is a qualifying asset only by virtue of being an ‘</w:t>
      </w:r>
      <w:r>
        <w:t>associated asset’ (see OT11250). (I.e. the asset is an associated asset for one field and a field asset for another.)</w:t>
      </w:r>
    </w:p>
    <w:p w14:paraId="4EB1A7C3" w14:textId="77777777" w:rsidR="002E511D" w:rsidRDefault="00076C4E">
      <w:r>
        <w:t>If an asset is a qualifying asset only by virtue of being an associated asset, the receipts are attributed to the field of the field asset</w:t>
      </w:r>
      <w:r>
        <w:t xml:space="preserve"> with which the associated asset is or is expected to be used (OTA83\S8(4)).</w:t>
      </w:r>
    </w:p>
    <w:p w14:paraId="107DBCDC" w14:textId="77777777" w:rsidR="002E511D" w:rsidRDefault="00076C4E">
      <w:r>
        <w:t xml:space="preserve">If development decisions for two or more fields were made on the same day, OTA83\S8(3A) provides that the chargeable field is that in which the participator is likely to make the </w:t>
      </w:r>
      <w:r>
        <w:t>most use of the asset. This is normally arrived at by reference to the quantity of oil or gas in each field that will use the asset over its life.</w:t>
      </w:r>
    </w:p>
    <w:p w14:paraId="42C2EF4E" w14:textId="77777777" w:rsidR="002E511D" w:rsidRDefault="00076C4E">
      <w:r>
        <w:t>Extended Definition of Participator, FA99\S98</w:t>
      </w:r>
    </w:p>
    <w:p w14:paraId="4B6363B1" w14:textId="77777777" w:rsidR="002E511D" w:rsidRDefault="00076C4E">
      <w:r>
        <w:t xml:space="preserve">The chargeable field for a participator can alter for a number </w:t>
      </w:r>
      <w:r>
        <w:t>of reasons including</w:t>
      </w:r>
    </w:p>
    <w:p w14:paraId="3EF46DC5" w14:textId="77777777" w:rsidR="002E511D" w:rsidRDefault="00076C4E">
      <w:r>
        <w:t>the acquisition of an older field or</w:t>
      </w:r>
    </w:p>
    <w:p w14:paraId="4223EAB2" w14:textId="77777777" w:rsidR="002E511D" w:rsidRDefault="00076C4E">
      <w:r>
        <w:t>the disposal of the interest in the existing chargeable field but not the interest in the asset generating the receipts.</w:t>
      </w:r>
    </w:p>
    <w:p w14:paraId="76EF771E" w14:textId="77777777" w:rsidR="002E511D" w:rsidRDefault="00076C4E">
      <w:r>
        <w:t>FA99\S98(2) introduces an extension to the definition of participator in OTA7</w:t>
      </w:r>
      <w:r>
        <w:t>5\S12(1) (see OT03100) where the chargeable field for tariff receipts or disposal receipts would otherwise have altered as a result of the participator disposing of the interest in the field or acquiring an interest in another field. Broadly, the effect of</w:t>
      </w:r>
      <w:r>
        <w:t xml:space="preserve"> this extension is that the company remains a participator in the field in which tariffs and disposal receipts were originally chargeable, notwithstanding the fact that no field or licence interest is held.</w:t>
      </w:r>
    </w:p>
    <w:p w14:paraId="5BB9AC8A" w14:textId="77777777" w:rsidR="002E511D" w:rsidRDefault="00076C4E">
      <w:r>
        <w:lastRenderedPageBreak/>
        <w:t>The chargeable field for tariff and disposal rece</w:t>
      </w:r>
      <w:r>
        <w:t>ipts may also change where the asset itself has been sold. FA99\S98(4) introduces a further extension to the definition of participator where the participator disposes of the asset in such a way that no disposal receipt arises. The new owner of the asset i</w:t>
      </w:r>
      <w:r>
        <w:t>s deemed to be a participator in the field that had been the chargeable field for the previous owner.</w:t>
      </w:r>
    </w:p>
    <w:p w14:paraId="7D1D00AC" w14:textId="77777777" w:rsidR="002E511D" w:rsidRDefault="00076C4E">
      <w:r>
        <w:t>FA99\S98 applies where the disposal or acquisition was made on or after 1st July 1999 unless</w:t>
      </w:r>
    </w:p>
    <w:p w14:paraId="5CAFBED1" w14:textId="77777777" w:rsidR="002E511D" w:rsidRDefault="00076C4E">
      <w:r>
        <w:t>the tariff or disposal receipts relate solely to a mobile ass</w:t>
      </w:r>
      <w:r>
        <w:t>et or</w:t>
      </w:r>
    </w:p>
    <w:p w14:paraId="5D384D56" w14:textId="77777777" w:rsidR="002E511D" w:rsidRDefault="00076C4E">
      <w:r>
        <w:t>no receipts have arisen for a period of at least two chargeable periods after the sale or acquisition of the interest in the field or the disposal of the asset.</w:t>
      </w:r>
    </w:p>
    <w:p w14:paraId="53FBCE48" w14:textId="77777777" w:rsidR="002E511D" w:rsidRDefault="00076C4E">
      <w:r>
        <w:t>FA04\Sch37\Para12 amended FA99\S98 to include tax-exempt tariffing receipts (OT15820). Th</w:t>
      </w:r>
      <w:r>
        <w:t>e rules therefore apply irrespective of whether the receipts are tariff receipts or tax-exempt tariffing receipts.</w:t>
      </w:r>
    </w:p>
    <w:p w14:paraId="7E258B86" w14:textId="77777777" w:rsidR="002E511D" w:rsidRDefault="00076C4E">
      <w:r>
        <w:t>Separate provision is made in FA99\S99 which amends FA82\Sch19\Para3 in order to prevent the withholding of instalment payments in such circu</w:t>
      </w:r>
      <w:r>
        <w:t>mstances, see OT04210.</w:t>
      </w:r>
    </w:p>
    <w:p w14:paraId="01669F0D" w14:textId="77777777" w:rsidR="002E511D" w:rsidRDefault="00076C4E">
      <w:r>
        <w:t xml:space="preserve"> Previous page</w:t>
      </w:r>
    </w:p>
    <w:p w14:paraId="58F06381" w14:textId="77777777" w:rsidR="002E511D" w:rsidRDefault="00076C4E">
      <w:r>
        <w:t xml:space="preserve"> Next page</w:t>
      </w:r>
    </w:p>
    <w:sectPr w:rsidR="002E51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C4E"/>
    <w:rsid w:val="0015074B"/>
    <w:rsid w:val="0029639D"/>
    <w:rsid w:val="002E511D"/>
    <w:rsid w:val="00326F90"/>
    <w:rsid w:val="00421593"/>
    <w:rsid w:val="004D1D4A"/>
    <w:rsid w:val="00AA1D8D"/>
    <w:rsid w:val="00B47730"/>
    <w:rsid w:val="00CB0664"/>
    <w:rsid w:val="00CD01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829279D-A880-4902-917D-354BC101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76C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FA0381-B4A5-408B-89BD-70AFAE8E0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2019-10-25T00:30:00Z</dcterms:modified>
  <cp:category/>
</cp:coreProperties>
</file>