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F9F30" w14:textId="77777777" w:rsidR="002D22F9" w:rsidRDefault="002669E6">
      <w:pPr>
        <w:pStyle w:val="Title"/>
      </w:pPr>
      <w:bookmarkStart w:id="0" w:name="_GoBack"/>
      <w:bookmarkEnd w:id="0"/>
      <w:r>
        <w:t>HMRC - OT15920 - PRT: Tax-Exempt Tariffing Receipts - Cost Allocation The Modified Approach</w:t>
      </w:r>
    </w:p>
    <w:p w14:paraId="316ABADF" w14:textId="77777777" w:rsidR="002D22F9" w:rsidRDefault="002669E6">
      <w:r>
        <w:t xml:space="preserve">Expenditure related to the use or expected use of an asset, or the provision of any services or other business facilities of whatever kind in connection with </w:t>
      </w:r>
      <w:r>
        <w:t>that use, for tax-exempt tariffing purposes is not allowable for PRT. Where an asset is used, or is expected to be used, partly in connection with a purchaser’s own field, or fields, and partly for tax-exempt tariffing the expenditure should be apportioned</w:t>
      </w:r>
      <w:r>
        <w:t xml:space="preserve"> on a just and reasonable basis to the respective uses of the asset (see OT15910).</w:t>
      </w:r>
    </w:p>
    <w:p w14:paraId="668FCCF5" w14:textId="77777777" w:rsidR="002D22F9" w:rsidRDefault="002669E6">
      <w:r>
        <w:t>In most situations where a just and reasonable apportionment of expenditure is required, LB Oil &amp; Gas considers that -</w:t>
      </w:r>
    </w:p>
    <w:p w14:paraId="35B6CBF0" w14:textId="77777777" w:rsidR="002D22F9" w:rsidRDefault="002669E6">
      <w:r>
        <w:t>operating expenditure incurred in connection with an a</w:t>
      </w:r>
      <w:r>
        <w:t>sset should be allocated by reference to the throughput of the fields using the asset during the claim period (OT09375).</w:t>
      </w:r>
    </w:p>
    <w:p w14:paraId="40BA9678" w14:textId="77777777" w:rsidR="002D22F9" w:rsidRDefault="002669E6">
      <w:r>
        <w:t>expenditure incurred for long term assets should be allocated by reference to the fields expected to use the assets on the basis of the</w:t>
      </w:r>
      <w:r>
        <w:t>ir expected recoverable reserves (OT11400).</w:t>
      </w:r>
    </w:p>
    <w:p w14:paraId="512B6318" w14:textId="77777777" w:rsidR="002D22F9" w:rsidRDefault="002669E6">
      <w:r>
        <w:t>This general approach is modified in tax-exempt tariffing situations (see Modified Approach).</w:t>
      </w:r>
    </w:p>
    <w:p w14:paraId="08855FF8" w14:textId="77777777" w:rsidR="002D22F9" w:rsidRDefault="002669E6">
      <w:r>
        <w:t>Modified Approach</w:t>
      </w:r>
    </w:p>
    <w:p w14:paraId="7FBF752C" w14:textId="77777777" w:rsidR="002D22F9" w:rsidRDefault="002669E6">
      <w:r>
        <w:t>During the development of the tax-exempt tariffing legislation comments were invited on the draft le</w:t>
      </w:r>
      <w:r>
        <w:t xml:space="preserve">gislation and the treatment of costs underlying tax-exempt tariffing activity. The Industry Representative Bodies raised several points concerning how cost allocation should apply in tax-exempt tariffing situations, particularly that a throughput basis of </w:t>
      </w:r>
      <w:r>
        <w:t>apportionment was not necessarily appropriate in all cases and that the throughput basis could reduce the scope for reducing tariffs. It was also considered that a degree of certainty and transparency on the issue of cost allocation was required to facilit</w:t>
      </w:r>
      <w:r>
        <w:t>ate negotiations with potential user fields.</w:t>
      </w:r>
    </w:p>
    <w:p w14:paraId="6EFF0F25" w14:textId="77777777" w:rsidR="002D22F9" w:rsidRDefault="002669E6">
      <w:r>
        <w:t>LB Oil &amp; Gas does not accept that these points are valid for all tax-exempt tariffing situations. LB Oil &amp; Gas does, however, accept that there is a case for modifying the general cost allocation approach in tax</w:t>
      </w:r>
      <w:r>
        <w:t xml:space="preserve">-exempt tariffing situations in order to ensure that a just and reasonable apportionment of expenditure is achieved. The form of this modified approach was the product of a constructive discussion with the Industry Representative Bodies following which LB </w:t>
      </w:r>
      <w:r>
        <w:t xml:space="preserve">Oil &amp; Gas has accepted that, where the modified approach applies, the expenditure allocable to the tax-exempt tariffing use will be the amount equivalent to 50% </w:t>
      </w:r>
      <w:r>
        <w:lastRenderedPageBreak/>
        <w:t>of the gross tariff from the user field, subject to the limitation that the expenditure allocat</w:t>
      </w:r>
      <w:r>
        <w:t>ed cannot exceed average cost or be less than the incremental cost (see OT15940).</w:t>
      </w:r>
    </w:p>
    <w:p w14:paraId="49F4E983" w14:textId="77777777" w:rsidR="002D22F9" w:rsidRDefault="002669E6">
      <w:r>
        <w:t>The modified approach has been broadly endorsed by the Industry Representative Bodies. While the endorsements do not bind their members there is an expectation that the modif</w:t>
      </w:r>
      <w:r>
        <w:t>ied approach will be followed in the majority of tax-exempt tariffing situations. In practice it will be necessary for the responsible person (OT04030) for the host field, or where appropriate the substitute operator, to agree with LB Oil &amp; Gas that the mo</w:t>
      </w:r>
      <w:r>
        <w:t>dified approach applies. If, exceptionally, the responsible person for the host field or the substitute operator consider that an alternative approach is required to achieve a just and reasonable apportionment LB Oil &amp; Gas will need to be satisfied that th</w:t>
      </w:r>
      <w:r>
        <w:t>is is the case. A detailed review of the circumstances and the arrangements will be required in all such situations.</w:t>
      </w:r>
    </w:p>
    <w:p w14:paraId="53AF3628" w14:textId="77777777" w:rsidR="002D22F9" w:rsidRDefault="002669E6">
      <w:r>
        <w:t xml:space="preserve"> Previous page</w:t>
      </w:r>
    </w:p>
    <w:p w14:paraId="03BD8822" w14:textId="77777777" w:rsidR="002D22F9" w:rsidRDefault="002669E6">
      <w:r>
        <w:t xml:space="preserve"> Next page</w:t>
      </w:r>
    </w:p>
    <w:sectPr w:rsidR="002D22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687"/>
    <w:rsid w:val="00034616"/>
    <w:rsid w:val="0006063C"/>
    <w:rsid w:val="0015074B"/>
    <w:rsid w:val="001808AB"/>
    <w:rsid w:val="002669E6"/>
    <w:rsid w:val="0029639D"/>
    <w:rsid w:val="002D22F9"/>
    <w:rsid w:val="00326F90"/>
    <w:rsid w:val="00AA1D8D"/>
    <w:rsid w:val="00B47730"/>
    <w:rsid w:val="00C844A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E183E94-41DD-431F-91AB-3605430E7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2669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A33E71-3991-44ED-9B5A-C57286B13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2019-10-25T00:59:00Z</dcterms:modified>
  <cp:category/>
</cp:coreProperties>
</file>