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8D52" w14:textId="77777777" w:rsidR="000041D8" w:rsidRDefault="005E1482">
      <w:pPr>
        <w:pStyle w:val="Title"/>
      </w:pPr>
      <w:bookmarkStart w:id="0" w:name="_GoBack"/>
      <w:bookmarkEnd w:id="0"/>
      <w:r>
        <w:t>HMRC - OT21055 - Losses Carried Forward</w:t>
      </w:r>
    </w:p>
    <w:p w14:paraId="15904DDF" w14:textId="77777777" w:rsidR="000041D8" w:rsidRDefault="005E1482">
      <w:r>
        <w:t>Under CTA10\S45, where a company incurs a loss in a trade, that loss can be carried forward and allowed against subsequent income from the same trade.</w:t>
      </w:r>
    </w:p>
    <w:p w14:paraId="5C0817A3" w14:textId="77777777" w:rsidR="000041D8" w:rsidRDefault="005E1482">
      <w:r>
        <w:t xml:space="preserve">Where a company carries on one world-wide </w:t>
      </w:r>
      <w:r>
        <w:t>petroliferous trade, but is deemed to have two separate trades under CTA10\S279 because of the ring fence, a non-ring fence loss can only be carried forward and allowed against subsequent non-ring fence income. Non-ring fence losses cannot be carried forwa</w:t>
      </w:r>
      <w:r>
        <w:t>rd and allowed against ring fence profits of the same trade.</w:t>
      </w:r>
    </w:p>
    <w:p w14:paraId="3D7FA7D3" w14:textId="77777777" w:rsidR="000041D8" w:rsidRDefault="005E1482">
      <w:r>
        <w:t xml:space="preserve">In principle, the same position arises for ring fence activities, but CTA10\S304 recognises the basic premise that there is no objection to ring fence losses being allowed against non-ring fence </w:t>
      </w:r>
      <w:r>
        <w:t>profits. UnderS304, ring fence losses incurred in an AP can be allowed under CTA10\S45 against future income from non-ring fence activities as long as the non-ring fence and ring fence activities comprise a single trade. It should be noted that relief is d</w:t>
      </w:r>
      <w:r>
        <w:t>ue whether or not the non-ring fence element was being carried on during the AP in which the loss in the ring fence trade was incurred.</w:t>
      </w:r>
    </w:p>
    <w:p w14:paraId="65561ACC" w14:textId="77777777" w:rsidR="000041D8" w:rsidRDefault="005E1482">
      <w:r>
        <w:t>Where losses are carried forward under CTA10\S939 (company reconstructions without a change of ownership), losses must c</w:t>
      </w:r>
      <w:r>
        <w:t>ontinue to be segregated as above so that non-ring fence losses of the trade transferred are not allowed against ring fence profits of that trade.</w:t>
      </w:r>
    </w:p>
    <w:p w14:paraId="334EF973" w14:textId="77777777" w:rsidR="000041D8" w:rsidRDefault="005E1482">
      <w:r>
        <w:t xml:space="preserve"> Previous page</w:t>
      </w:r>
    </w:p>
    <w:p w14:paraId="77C4757C" w14:textId="77777777" w:rsidR="000041D8" w:rsidRDefault="005E1482">
      <w:r>
        <w:t xml:space="preserve"> Next page</w:t>
      </w:r>
    </w:p>
    <w:sectPr w:rsidR="000041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D8"/>
    <w:rsid w:val="00034616"/>
    <w:rsid w:val="0006063C"/>
    <w:rsid w:val="0015074B"/>
    <w:rsid w:val="0029639D"/>
    <w:rsid w:val="00326F90"/>
    <w:rsid w:val="00375CB9"/>
    <w:rsid w:val="005E1482"/>
    <w:rsid w:val="008C5697"/>
    <w:rsid w:val="008D3E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989C8A7-F707-4C52-9EFB-B05B767B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E14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573287-6A4C-4F82-90ED-B0F76439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2019-10-25T02:05:00Z</dcterms:modified>
  <cp:category/>
</cp:coreProperties>
</file>