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BC97" w14:textId="77777777" w:rsidR="003D0CEF" w:rsidRDefault="000F4DBA">
      <w:pPr>
        <w:pStyle w:val="Title"/>
      </w:pPr>
      <w:bookmarkStart w:id="0" w:name="_GoBack"/>
      <w:bookmarkEnd w:id="0"/>
      <w:r>
        <w:t>HMRC - OT21066 - Extended Carry Back For General Decommissioning And Terminal Losses - Example</w:t>
      </w:r>
    </w:p>
    <w:p w14:paraId="184ED9CE" w14:textId="77777777" w:rsidR="003D0CEF" w:rsidRDefault="000F4DBA">
      <w:r>
        <w:t xml:space="preserve">For APE 31 Mar 2009, Company A made ring fence losses attributable to decommissioning expenditure of £1,000m and non-ring fence profits of £5m. The </w:t>
      </w:r>
      <w:r>
        <w:t>results of earlier APs and the loss relief available are as follows:</w:t>
      </w:r>
    </w:p>
    <w:p w14:paraId="24066B82" w14:textId="77777777" w:rsidR="003D0CEF" w:rsidRDefault="003D0CEF"/>
    <w:p w14:paraId="2557327E" w14:textId="77777777" w:rsidR="003D0CEF" w:rsidRDefault="000F4DBA">
      <w:r>
        <w:t xml:space="preserve"> Previous page</w:t>
      </w:r>
    </w:p>
    <w:sectPr w:rsidR="003D0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DBA"/>
    <w:rsid w:val="0015074B"/>
    <w:rsid w:val="0029639D"/>
    <w:rsid w:val="00326F90"/>
    <w:rsid w:val="003D0CEF"/>
    <w:rsid w:val="00450CC9"/>
    <w:rsid w:val="00784A93"/>
    <w:rsid w:val="008F13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69F7F1D-1852-456F-B829-FFB198AD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F4D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21DCBB-7809-4B95-BE6E-EC5B96F9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2019-10-25T03:46:00Z</dcterms:modified>
  <cp:category/>
</cp:coreProperties>
</file>