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E2F5F" w14:textId="77777777" w:rsidR="009865D5" w:rsidRDefault="00DD5BD6">
      <w:pPr>
        <w:pStyle w:val="Title"/>
      </w:pPr>
      <w:bookmarkStart w:id="0" w:name="_GoBack"/>
      <w:bookmarkEnd w:id="0"/>
      <w:r>
        <w:t>HMRC - OT21083 - Sale And Leaseback Of Assets</w:t>
      </w:r>
    </w:p>
    <w:p w14:paraId="51AC11BF" w14:textId="77777777" w:rsidR="009865D5" w:rsidRDefault="00DD5BD6">
      <w:r>
        <w:t>CTA10\S288</w:t>
      </w:r>
    </w:p>
    <w:p w14:paraId="5131BC1B" w14:textId="77777777" w:rsidR="009865D5" w:rsidRDefault="00DD5BD6">
      <w:r>
        <w:t xml:space="preserve">CTA10\S288 provides that where a sale and leaseback transaction has occurred, the finance charge element of lease rentals will not be allowable as a deduction in the CT ring fence unless the </w:t>
      </w:r>
      <w:r>
        <w:t>proceeds from the sale of the asset are applied to finance North Sea activities.</w:t>
      </w:r>
    </w:p>
    <w:p w14:paraId="7C0A2AFA" w14:textId="77777777" w:rsidR="009865D5" w:rsidRDefault="00DD5BD6">
      <w:r>
        <w:t>Expenditure disallowed is treated as a non-trading debit in respect of a loan relationship of the lessee for that accounting period and is therefore deductible for non-ring fe</w:t>
      </w:r>
      <w:r>
        <w:t>nce CT purposes.</w:t>
      </w:r>
    </w:p>
    <w:p w14:paraId="2D1FAA7D" w14:textId="77777777" w:rsidR="009865D5" w:rsidRDefault="00DD5BD6">
      <w:r>
        <w:t xml:space="preserve"> Previous page</w:t>
      </w:r>
    </w:p>
    <w:p w14:paraId="32DC4604" w14:textId="77777777" w:rsidR="009865D5" w:rsidRDefault="00DD5BD6">
      <w:r>
        <w:t xml:space="preserve"> Next page</w:t>
      </w:r>
    </w:p>
    <w:sectPr w:rsidR="009865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00C7"/>
    <w:rsid w:val="00750D15"/>
    <w:rsid w:val="009865D5"/>
    <w:rsid w:val="009B3718"/>
    <w:rsid w:val="00AA1D8D"/>
    <w:rsid w:val="00B47730"/>
    <w:rsid w:val="00CB0664"/>
    <w:rsid w:val="00DD5B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BEED7A2-62B3-40B7-9E0E-707C5645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D5B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655BBA-21C5-4BB6-BCD1-D2A0F1C6F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2019-10-25T03:45:00Z</dcterms:modified>
  <cp:category/>
</cp:coreProperties>
</file>