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7E486" w14:textId="77777777" w:rsidR="00CC728C" w:rsidRDefault="002B119F">
      <w:pPr>
        <w:pStyle w:val="Title"/>
      </w:pPr>
      <w:bookmarkStart w:id="0" w:name="_GoBack"/>
      <w:bookmarkEnd w:id="0"/>
      <w:r>
        <w:t>HMRC - OT21100 - The Treatment Of ACT</w:t>
      </w:r>
    </w:p>
    <w:p w14:paraId="0566BBC8" w14:textId="77777777" w:rsidR="00CC728C" w:rsidRDefault="002B119F">
      <w:r>
        <w:t>Advance Corporation Tax (ACT) was abolished from 6th April 1999 and ICTA88\S497, S498 &amp; S499 ceased to have effect from that date.</w:t>
      </w:r>
    </w:p>
    <w:p w14:paraId="513E9117" w14:textId="77777777" w:rsidR="00CC728C" w:rsidRDefault="002B119F">
      <w:r>
        <w:t xml:space="preserve">Surplus ACT accumulated at 6 April 1999 may be utilised in subsequent </w:t>
      </w:r>
      <w:r>
        <w:t>accounting periods, subject to restrictions under the “shadow ACT” regime. This regime is the same for oil companies as for other companies, see CTM18000 onwards for guidance.</w:t>
      </w:r>
    </w:p>
    <w:p w14:paraId="68510A5A" w14:textId="77777777" w:rsidR="00CC728C" w:rsidRDefault="002B119F">
      <w:r>
        <w:t xml:space="preserve">The pre 6 April 1999 legislation specifically affected companies within the oil </w:t>
      </w:r>
      <w:r>
        <w:t>industry with ring-fenced activities. If you are dealing with APs covered by this legislation, you should refer to archived guidance material in the LBS Oil &amp; Gas Library.</w:t>
      </w:r>
    </w:p>
    <w:p w14:paraId="08070739" w14:textId="77777777" w:rsidR="00CC728C" w:rsidRDefault="002B119F">
      <w:r>
        <w:t xml:space="preserve"> Previous page</w:t>
      </w:r>
    </w:p>
    <w:p w14:paraId="10ACD819" w14:textId="77777777" w:rsidR="00CC728C" w:rsidRDefault="002B119F">
      <w:r>
        <w:t xml:space="preserve"> Next page</w:t>
      </w:r>
    </w:p>
    <w:sectPr w:rsidR="00CC72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19F"/>
    <w:rsid w:val="00326F90"/>
    <w:rsid w:val="0064710C"/>
    <w:rsid w:val="00AA1D8D"/>
    <w:rsid w:val="00B47730"/>
    <w:rsid w:val="00C04D11"/>
    <w:rsid w:val="00CB0664"/>
    <w:rsid w:val="00CC728C"/>
    <w:rsid w:val="00FC693F"/>
    <w:rsid w:val="00F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30AD4F9-A902-4DE8-A9F8-56903C03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B11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254C6B-F50A-42F8-A1D8-67AFEEF2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2019-10-25T03:36:00Z</dcterms:modified>
  <cp:category/>
</cp:coreProperties>
</file>