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3D562" w14:textId="77777777" w:rsidR="004024F4" w:rsidRDefault="00B06164">
      <w:pPr>
        <w:pStyle w:val="Title"/>
      </w:pPr>
      <w:bookmarkStart w:id="0" w:name="_GoBack"/>
      <w:bookmarkEnd w:id="0"/>
      <w:r>
        <w:t>HMRC - OT21120 - Transactions Between Companies</w:t>
      </w:r>
    </w:p>
    <w:p w14:paraId="38DDD024" w14:textId="77777777" w:rsidR="004024F4" w:rsidRDefault="00B06164">
      <w:r>
        <w:t xml:space="preserve">For accounting periods beginning on or after 1 April 2004, ICTA88 Schedule 28AA (now TIOPA10 Part 4 - transfer pricing) transfer pricing rules apply to all transactions between oil companies, </w:t>
      </w:r>
      <w:r>
        <w:t>regardless of whether they are UK-UK, cross-border or cross-ring fence other than those to which the ICTA88\S493 (now CTA10\S280 and sequence) override applies (see OT21115).</w:t>
      </w:r>
    </w:p>
    <w:p w14:paraId="3086D01E" w14:textId="77777777" w:rsidR="004024F4" w:rsidRDefault="00B06164">
      <w:r>
        <w:t>For accounting periods ending before 1 April 2004, ICTA88\Sch28AA\para5(2) to (6)</w:t>
      </w:r>
      <w:r>
        <w:t xml:space="preserve"> set aside the transfer pricing rules for UK:UK transactions. This UK:UK exception applied to transactions between a company carrying on ring fence activities and another company carrying on ring fence activities, except where the transaction was across th</w:t>
      </w:r>
      <w:r>
        <w:t>e ring fence. Where the transaction was between companies but across the ring fence, the transfer pricing rules were applied by ICTA88\Sch28AA\para11(2), even if they were both UK companies.</w:t>
      </w:r>
    </w:p>
    <w:p w14:paraId="3EEADCF9" w14:textId="77777777" w:rsidR="004024F4" w:rsidRDefault="00B06164">
      <w:r>
        <w:t xml:space="preserve"> Previous page</w:t>
      </w:r>
    </w:p>
    <w:p w14:paraId="532C20A3" w14:textId="77777777" w:rsidR="004024F4" w:rsidRDefault="00B06164">
      <w:r>
        <w:t xml:space="preserve"> Next page</w:t>
      </w:r>
    </w:p>
    <w:sectPr w:rsidR="004024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24F4"/>
    <w:rsid w:val="00910434"/>
    <w:rsid w:val="00AA1D8D"/>
    <w:rsid w:val="00AE5A7E"/>
    <w:rsid w:val="00B06164"/>
    <w:rsid w:val="00B47730"/>
    <w:rsid w:val="00CB0664"/>
    <w:rsid w:val="00FC693F"/>
    <w:rsid w:val="00FF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C400575-99ED-4738-A36E-4071689E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061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EB6FED-8E40-4681-AA36-DCA64F85F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2019-10-25T03:28:00Z</dcterms:modified>
  <cp:category/>
</cp:coreProperties>
</file>