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16F8" w14:textId="77777777" w:rsidR="00DA681E" w:rsidRDefault="00873527">
      <w:pPr>
        <w:pStyle w:val="Title"/>
      </w:pPr>
      <w:bookmarkStart w:id="0" w:name="_GoBack"/>
      <w:bookmarkEnd w:id="0"/>
      <w:r>
        <w:t>HMRC - OT21245 - First-Year Allowances For A Ring Fence Trade: Plant And Machinery Used Wholly For The Purposes Of The Trade</w:t>
      </w:r>
    </w:p>
    <w:p w14:paraId="27D8DC2C" w14:textId="77777777" w:rsidR="00DA681E" w:rsidRDefault="00873527">
      <w:r>
        <w:t>CAA2001\S45F(1)(c)</w:t>
      </w:r>
    </w:p>
    <w:p w14:paraId="458340AE" w14:textId="77777777" w:rsidR="00DA681E" w:rsidRDefault="00873527">
      <w:r>
        <w:t xml:space="preserve">First-year allowances are available only where the plant and machinery is provided for use wholly for the </w:t>
      </w:r>
      <w:r>
        <w:t>purposes of a ring fence trade (CAA2001\S45F(1)(c)). This deliberately focuses relief on assets used only within the ring fence, and avoids the excessive complications that would arise for mixed-use assets where the degree of ring fence usage might fluctua</w:t>
      </w:r>
      <w:r>
        <w:t>te considerably over time.</w:t>
      </w:r>
    </w:p>
    <w:p w14:paraId="575522A2" w14:textId="77777777" w:rsidR="00DA681E" w:rsidRDefault="00873527">
      <w:r>
        <w:t>Regard should also be given to</w:t>
      </w:r>
    </w:p>
    <w:p w14:paraId="781E8F5E" w14:textId="77777777" w:rsidR="00DA681E" w:rsidRDefault="00873527">
      <w:r>
        <w:t>CAA2001\S571, which provides that references to an asset include part of an asset, and</w:t>
      </w:r>
    </w:p>
    <w:p w14:paraId="476F0647" w14:textId="77777777" w:rsidR="00DA681E" w:rsidRDefault="00873527">
      <w:r>
        <w:t>CAA2001\S270, which provides that a share in an asset should be treated as if it were part of an asset.</w:t>
      </w:r>
    </w:p>
    <w:p w14:paraId="0950B8D3" w14:textId="77777777" w:rsidR="00DA681E" w:rsidRDefault="00873527">
      <w:r>
        <w:t>This me</w:t>
      </w:r>
      <w:r>
        <w:t xml:space="preserve">ans that CAA2001\S45F can be applied separately to each co-owner’s interest in a jointly owned asset. If a company acquires an interest in an asset for use wholly for the purposes of its ring fence trade, it may claim first-year allowances notwithstanding </w:t>
      </w:r>
      <w:r>
        <w:t>that other co-owners may use the asset for non-qualifying purposes. This is true even if a co-owner is a related company. This applies equally to the withdrawal of allowances (CAA2001\S45G see OT21246).</w:t>
      </w:r>
    </w:p>
    <w:p w14:paraId="78CF20C2" w14:textId="77777777" w:rsidR="00DA681E" w:rsidRDefault="00873527">
      <w:r>
        <w:t>An example of this would be an asset in a transmedian</w:t>
      </w:r>
      <w:r>
        <w:t xml:space="preserve"> field owned and used by participators in both UK and Norwegian sectors. Clearly the asset itself is not used wholly for the purposes of a ring fence trade. But, assuming a UK participator has licence interests only in the UK part of the field so that the </w:t>
      </w:r>
      <w:r>
        <w:t>profits from the interests are wholly within the supplementary charge, the cost of the UK participator’s interest in the asset concerned can be first-year qualifying expenditure.</w:t>
      </w:r>
    </w:p>
    <w:p w14:paraId="3D28B5D4" w14:textId="77777777" w:rsidR="00DA681E" w:rsidRDefault="00873527">
      <w:r>
        <w:t>The same approach may cover the position of an asset, an identifiable part of</w:t>
      </w:r>
      <w:r>
        <w:t xml:space="preserve"> which is used wholly for ring fence purposes and the rest not. The cost of the “wholly” used part will be first-year qualifying expenditure, the cost of the rest will not, even if it is used partly for ring fence purposes.</w:t>
      </w:r>
    </w:p>
    <w:p w14:paraId="5DD44986" w14:textId="77777777" w:rsidR="00DA681E" w:rsidRDefault="00873527">
      <w:r>
        <w:lastRenderedPageBreak/>
        <w:t>The cost of a mixed-use asset, u</w:t>
      </w:r>
      <w:r>
        <w:t>sed for both ring fence and non-ring fence purposes, with no identifiable part used wholly for ring fence purposes, will not be first-year qualifying expenditure.</w:t>
      </w:r>
    </w:p>
    <w:p w14:paraId="34158CC5" w14:textId="77777777" w:rsidR="00DA681E" w:rsidRDefault="00873527">
      <w:r>
        <w:t>Pipelines</w:t>
      </w:r>
    </w:p>
    <w:p w14:paraId="39C63B68" w14:textId="77777777" w:rsidR="00DA681E" w:rsidRDefault="00873527">
      <w:r>
        <w:t>Tariff receipts from pipelines owned by companies which are not participators in oi</w:t>
      </w:r>
      <w:r>
        <w:t>l fields are not brought within the ring fence by CTA2010\S291. Therefore, unless they are otherwise within the ring fence, they will not be subject to the supplementary charge. First-year allowances will not therefore be due on such pipelines.</w:t>
      </w:r>
    </w:p>
    <w:p w14:paraId="04E1D675" w14:textId="77777777" w:rsidR="00DA681E" w:rsidRDefault="00873527">
      <w:r>
        <w:t xml:space="preserve"> Previous p</w:t>
      </w:r>
      <w:r>
        <w:t>age</w:t>
      </w:r>
    </w:p>
    <w:p w14:paraId="66ECF987" w14:textId="77777777" w:rsidR="00DA681E" w:rsidRDefault="00873527">
      <w:r>
        <w:t xml:space="preserve"> Next page</w:t>
      </w:r>
    </w:p>
    <w:sectPr w:rsidR="00DA68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527"/>
    <w:rsid w:val="00950907"/>
    <w:rsid w:val="00AA1D8D"/>
    <w:rsid w:val="00B47730"/>
    <w:rsid w:val="00CB0664"/>
    <w:rsid w:val="00D30E37"/>
    <w:rsid w:val="00DA681E"/>
    <w:rsid w:val="00E26B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FCCF90-120D-4AB4-A161-88DF0AEC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735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090EB-3656-48C8-BA74-A7B5E453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2019-10-25T01:06:00Z</dcterms:modified>
  <cp:category/>
</cp:coreProperties>
</file>