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3BAF" w14:textId="77777777" w:rsidR="008A1D48" w:rsidRDefault="00AB25F6">
      <w:pPr>
        <w:pStyle w:val="Title"/>
      </w:pPr>
      <w:bookmarkStart w:id="0" w:name="_GoBack"/>
      <w:bookmarkEnd w:id="0"/>
      <w:r>
        <w:t>HMRC - OT22005 - Summary Of The Statutory Provisions</w:t>
      </w:r>
    </w:p>
    <w:p w14:paraId="7F9D8A94" w14:textId="77777777" w:rsidR="008A1D48" w:rsidRDefault="00AB25F6">
      <w:r>
        <w:t>CTA10\S286</w:t>
      </w:r>
    </w:p>
    <w:p w14:paraId="59DA4015" w14:textId="77777777" w:rsidR="008A1D48" w:rsidRDefault="00AB25F6">
      <w:r>
        <w:t xml:space="preserve">The aim of CTA10\S286 is to allow a deduction for interest against ring fence profits only if the money borrowed is used to meet expenditure incurred in carrying on oil extraction </w:t>
      </w:r>
      <w:r>
        <w:t>activities or in acquiring oil rights other than from a connected person, or is appropriated to meet such expenditure. These restrictions apply whether the borrowing is from an associate or not. The section is applicable only to a company with ring fence p</w:t>
      </w:r>
      <w:r>
        <w:t>rofits.</w:t>
      </w:r>
    </w:p>
    <w:p w14:paraId="24D94A42" w14:textId="77777777" w:rsidR="008A1D48" w:rsidRDefault="00AB25F6">
      <w:r>
        <w:t>Summary of changes to this section</w:t>
      </w:r>
    </w:p>
    <w:p w14:paraId="3F029DA5" w14:textId="77777777" w:rsidR="008A1D48" w:rsidRDefault="00AB25F6">
      <w:r>
        <w:t>This legislation has been amended several times since it was incorporated into ICTA88 as S494. The main changes in order of amendment are as follows:</w:t>
      </w:r>
    </w:p>
    <w:p w14:paraId="62668A59" w14:textId="77777777" w:rsidR="008A1D48" w:rsidRDefault="00AB25F6">
      <w:r>
        <w:t>S494(1) and (2) were restated in terms of loan relationship leg</w:t>
      </w:r>
      <w:r>
        <w:t>islation for accounting periods ending after 31 March 1996 and deduction for interest paid to associated companies was allowed provided the interest was at commercial rates.</w:t>
      </w:r>
    </w:p>
    <w:p w14:paraId="12D65625" w14:textId="77777777" w:rsidR="008A1D48" w:rsidRDefault="00AB25F6">
      <w:r>
        <w:t>S494(4) and (5) were repealed with effect from 1 April 1998, and replaced by ICTA8</w:t>
      </w:r>
      <w:r>
        <w:t>8\S494A as part of the FA98 recasting of the rules for income from property.</w:t>
      </w:r>
    </w:p>
    <w:p w14:paraId="43B38CCD" w14:textId="77777777" w:rsidR="008A1D48" w:rsidRDefault="00AB25F6">
      <w:r>
        <w:t>S494(2)(c) and (d) were amended and ICTA88\S494(2ZA), (2A) and (2B) inserted when debits and credits on loan relationship exchange gains and losses were brought into the loan rela</w:t>
      </w:r>
      <w:r>
        <w:t>tionship legislation in FA02 with effect for accounting periods beginning after 30 September 2002.</w:t>
      </w:r>
    </w:p>
    <w:p w14:paraId="5A2D79A0" w14:textId="77777777" w:rsidR="008A1D48" w:rsidRDefault="00AB25F6">
      <w:r>
        <w:t xml:space="preserve">S494(2)(d) and (2B) (the restriction by reference to a reasonable commercial rate of return) were repealed and their effect was superseded by ICTA88\Sch28AA </w:t>
      </w:r>
      <w:r>
        <w:t>paragraphs 1A and 1B. This change has effect for accounting periods beginning on or after 1 April 2004.</w:t>
      </w:r>
    </w:p>
    <w:p w14:paraId="1D9FD135" w14:textId="77777777" w:rsidR="008A1D48" w:rsidRDefault="00AB25F6">
      <w:r>
        <w:t>S494(3) was repealed when the scope of the charges legislation in ICTA88\S338 was restricted to charitable donations for payments made on or after 16 Ma</w:t>
      </w:r>
      <w:r>
        <w:t>rch 2005.</w:t>
      </w:r>
    </w:p>
    <w:p w14:paraId="1729AF2E" w14:textId="77777777" w:rsidR="008A1D48" w:rsidRDefault="00AB25F6">
      <w:r>
        <w:t>The legislation has now been consolidated at CTA10\S286; Restriction on debits to be brought into account; and CTA10\S287; Restriction on credits to be brought into account.</w:t>
      </w:r>
    </w:p>
    <w:p w14:paraId="353231C8" w14:textId="77777777" w:rsidR="008A1D48" w:rsidRDefault="00AB25F6">
      <w:r>
        <w:t xml:space="preserve"> Previous page</w:t>
      </w:r>
    </w:p>
    <w:p w14:paraId="61AC96BA" w14:textId="77777777" w:rsidR="008A1D48" w:rsidRDefault="00AB25F6">
      <w:r>
        <w:t xml:space="preserve"> Next page</w:t>
      </w:r>
    </w:p>
    <w:sectPr w:rsidR="008A1D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B83"/>
    <w:rsid w:val="0015074B"/>
    <w:rsid w:val="0029639D"/>
    <w:rsid w:val="00326F90"/>
    <w:rsid w:val="008A1D48"/>
    <w:rsid w:val="00A70D0F"/>
    <w:rsid w:val="00AA1D8D"/>
    <w:rsid w:val="00AB25F6"/>
    <w:rsid w:val="00B47730"/>
    <w:rsid w:val="00CB0664"/>
    <w:rsid w:val="00FC693F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8A59C9C-2E67-4A23-9322-9B7CA25C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B2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B8C74F-E90F-439F-8368-D08EE6D3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2019-10-25T00:08:00Z</dcterms:modified>
  <cp:category/>
</cp:coreProperties>
</file>