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2AD6" w14:textId="77777777" w:rsidR="00B53D71" w:rsidRDefault="000504F9">
      <w:pPr>
        <w:pStyle w:val="Title"/>
      </w:pPr>
      <w:bookmarkStart w:id="0" w:name="_GoBack"/>
      <w:bookmarkEnd w:id="0"/>
      <w:r>
        <w:t>HMRC - OT22014 - Charges Which Were Not Allowed Against Ring Fence Profits</w:t>
      </w:r>
    </w:p>
    <w:p w14:paraId="5F4A4508" w14:textId="77777777" w:rsidR="00B53D71" w:rsidRDefault="000504F9">
      <w:r>
        <w:t>Before 16 March 2005</w:t>
      </w:r>
    </w:p>
    <w:p w14:paraId="3F473652" w14:textId="77777777" w:rsidR="00B53D71" w:rsidRDefault="000504F9">
      <w:r>
        <w:t xml:space="preserve">Charges which could not be allowed against ring fence profits as a result of ICTA88\S494(3) remained allowable against non ring fence profits. An excess of </w:t>
      </w:r>
      <w:r>
        <w:t>unrelievable charges could be surrendered as group relief.</w:t>
      </w:r>
    </w:p>
    <w:p w14:paraId="29FBCFA4" w14:textId="77777777" w:rsidR="00B53D71" w:rsidRDefault="000504F9">
      <w:r>
        <w:t>Before 1 April 1998</w:t>
      </w:r>
    </w:p>
    <w:p w14:paraId="3C5996FA" w14:textId="77777777" w:rsidR="00B53D71" w:rsidRDefault="000504F9">
      <w:r>
        <w:t>Section 494(4) disapplied the restriction in ICTA88\S403(7). Charges that were not allowed within the ring fence were not debarred from group relief because some ring fence prof</w:t>
      </w:r>
      <w:r>
        <w:t>its remained uncovered.</w:t>
      </w:r>
    </w:p>
    <w:p w14:paraId="5401CAD6" w14:textId="77777777" w:rsidR="00B53D71" w:rsidRDefault="000504F9">
      <w:r>
        <w:t xml:space="preserve"> Previous page</w:t>
      </w:r>
    </w:p>
    <w:p w14:paraId="63CF61A9" w14:textId="77777777" w:rsidR="00B53D71" w:rsidRDefault="000504F9">
      <w:r>
        <w:t xml:space="preserve"> Next page</w:t>
      </w:r>
    </w:p>
    <w:sectPr w:rsidR="00B53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4F9"/>
    <w:rsid w:val="0006063C"/>
    <w:rsid w:val="0015074B"/>
    <w:rsid w:val="0029639D"/>
    <w:rsid w:val="00326F90"/>
    <w:rsid w:val="006B1FFB"/>
    <w:rsid w:val="00AA1D8D"/>
    <w:rsid w:val="00B47730"/>
    <w:rsid w:val="00B53D71"/>
    <w:rsid w:val="00CA0587"/>
    <w:rsid w:val="00CB0664"/>
    <w:rsid w:val="00D410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40E5A5-A891-4F3E-A2F5-70FE51A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504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C1C34-3610-4810-A3EC-ACBB1A3C2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2019-10-25T03:32:00Z</dcterms:modified>
  <cp:category/>
</cp:coreProperties>
</file>