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083E" w14:textId="77777777" w:rsidR="00BC16A1" w:rsidRDefault="00C339AB">
      <w:pPr>
        <w:pStyle w:val="Title"/>
      </w:pPr>
      <w:bookmarkStart w:id="0" w:name="_GoBack"/>
      <w:bookmarkEnd w:id="0"/>
      <w:r>
        <w:t>HMRC - OT26085 - Accounting Periods</w:t>
      </w:r>
    </w:p>
    <w:p w14:paraId="7056DBC5" w14:textId="77777777" w:rsidR="00BC16A1" w:rsidRDefault="00C339AB">
      <w:r>
        <w:t>ICTA88\Sch19B\para3, ICTA88\Sch19B\para5</w:t>
      </w:r>
    </w:p>
    <w:p w14:paraId="4F3A0153" w14:textId="77777777" w:rsidR="00BC16A1" w:rsidRDefault="00C339AB">
      <w:r>
        <w:t xml:space="preserve">A qualifying company may claim EES for up to 6 accounting periods (ICTA88\Sch19B\para5). These do not need to be consecutive. This means, for example, an accounting period </w:t>
      </w:r>
      <w:r>
        <w:t>with taxable ring fence profits within a sequence of periods showing losses need not count against this total of 6 accounting periods. Alternatively, a company may choose not to claim EES because it has not incurred much qualifying expenditure and does not</w:t>
      </w:r>
      <w:r>
        <w:t xml:space="preserve"> want to use up one of its 6 claims.</w:t>
      </w:r>
    </w:p>
    <w:p w14:paraId="7F51ACD5" w14:textId="77777777" w:rsidR="00BC16A1" w:rsidRDefault="00C339AB">
      <w:r>
        <w:t>RFES replaces EES from 1 January 2006. RFES has a similar limit of 6 accounting periods for which it can be claimed (see OT26120). Accounting periods for which EES claims have been made are taken into account for that p</w:t>
      </w:r>
      <w:r>
        <w:t xml:space="preserve">urpose. The EES rules are different in detail depending on whether or not the company has started its ring fence trade. There is a pre-commencement supplement (OT26090) and a post-commencement supplement (OT26095). The company’s accounting periods for the </w:t>
      </w:r>
      <w:r>
        <w:t>purposes of the EES are defined as follows.</w:t>
      </w:r>
    </w:p>
    <w:p w14:paraId="7B6065DB" w14:textId="77777777" w:rsidR="00BC16A1" w:rsidRDefault="00C339AB">
      <w:r>
        <w:t>The “Commencement Period” is the accounting period in which the company sets up and commences its ring fence trade and the “Post-Commencement Period” comprises any accounting period ending on or after 1 January 2</w:t>
      </w:r>
      <w:r>
        <w:t>004 but before 1 January 2006.</w:t>
      </w:r>
    </w:p>
    <w:p w14:paraId="3C3073C7" w14:textId="77777777" w:rsidR="00BC16A1" w:rsidRDefault="00C339AB">
      <w:r>
        <w:t>which is the commencement period, or</w:t>
      </w:r>
    </w:p>
    <w:p w14:paraId="29D65E74" w14:textId="77777777" w:rsidR="00BC16A1" w:rsidRDefault="00C339AB">
      <w:r>
        <w:t>which ends after the commencement period.</w:t>
      </w:r>
    </w:p>
    <w:p w14:paraId="1FF254B8" w14:textId="77777777" w:rsidR="00BC16A1" w:rsidRDefault="00C339AB">
      <w:r>
        <w:t>The “Pre-Commencement Period” comprises any accounting period ending</w:t>
      </w:r>
    </w:p>
    <w:p w14:paraId="2EA8E2BF" w14:textId="77777777" w:rsidR="00BC16A1" w:rsidRDefault="00C339AB">
      <w:r>
        <w:t>on or after 1 January 2004 but before 1 January 2006 and</w:t>
      </w:r>
    </w:p>
    <w:p w14:paraId="200F934E" w14:textId="77777777" w:rsidR="00BC16A1" w:rsidRDefault="00C339AB">
      <w:r>
        <w:t>before the commencem</w:t>
      </w:r>
      <w:r>
        <w:t>ent period.</w:t>
      </w:r>
    </w:p>
    <w:p w14:paraId="1092C99E" w14:textId="77777777" w:rsidR="00BC16A1" w:rsidRDefault="00C339AB">
      <w:r>
        <w:t>Exceptionally, a company may start to carry out E&amp;A activities before it has an accounting period for tax purposes (ICTA88\S12). If a company incurs qualifying E&amp;A expenditure (OT26083) but is not within the charge to corporation tax, it is tre</w:t>
      </w:r>
      <w:r>
        <w:t>ated for EES purposes as if those E&amp;A activities were carried on in a trade. The company is then treated as having accounting periods commencing from the date on which that deemed trade started.</w:t>
      </w:r>
    </w:p>
    <w:p w14:paraId="6A4D614D" w14:textId="77777777" w:rsidR="00BC16A1" w:rsidRDefault="00C339AB">
      <w:r>
        <w:t>A ‘straddling period’ of a qualifying company is an accountin</w:t>
      </w:r>
      <w:r>
        <w:t>g period that begins before 1 January 2006 and ends on or after that date (ICTA88\Sch19B\Para3(3)). The part of the straddling period that falls before 1 January 2006 and the part that falls after that date are treated as separate accounting periods for EE</w:t>
      </w:r>
      <w:r>
        <w:t>S purposes. A qualifying company can make an EES claim for the first of those two deemed accounting periods.</w:t>
      </w:r>
    </w:p>
    <w:p w14:paraId="359ABBF0" w14:textId="77777777" w:rsidR="00BC16A1" w:rsidRDefault="00C339AB">
      <w:r>
        <w:lastRenderedPageBreak/>
        <w:t xml:space="preserve"> Previous page</w:t>
      </w:r>
    </w:p>
    <w:p w14:paraId="0C28AE6C" w14:textId="77777777" w:rsidR="00BC16A1" w:rsidRDefault="00C339AB">
      <w:r>
        <w:t xml:space="preserve"> Next page</w:t>
      </w:r>
    </w:p>
    <w:sectPr w:rsidR="00BC1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38D1"/>
    <w:rsid w:val="00A57D55"/>
    <w:rsid w:val="00AA1D8D"/>
    <w:rsid w:val="00AE05CF"/>
    <w:rsid w:val="00B47730"/>
    <w:rsid w:val="00BC16A1"/>
    <w:rsid w:val="00C339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15E6549-AC58-4A61-8C93-4BA8BFAF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33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C7A9DB-98C6-40CD-869B-28CFE72E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2019-10-25T01:39:00Z</dcterms:modified>
  <cp:category/>
</cp:coreProperties>
</file>