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88AA" w14:textId="77777777" w:rsidR="006143BF" w:rsidRDefault="00484334">
      <w:pPr>
        <w:pStyle w:val="Title"/>
      </w:pPr>
      <w:bookmarkStart w:id="0" w:name="_GoBack"/>
      <w:bookmarkEnd w:id="0"/>
      <w:r>
        <w:t>HMRC - OT26355 - Capital Allowances: Mineral Extraction Allowance - Qualifying Expenditure In Oil Trades</w:t>
      </w:r>
    </w:p>
    <w:p w14:paraId="1C6B934A" w14:textId="77777777" w:rsidR="006143BF" w:rsidRDefault="00484334">
      <w:r>
        <w:t xml:space="preserve">The main items of qualifying expenditure on mineral exploration and access and on the acquisition of a mineral asset claimed in the oil </w:t>
      </w:r>
      <w:r>
        <w:t>industry are:</w:t>
      </w:r>
    </w:p>
    <w:p w14:paraId="65FE33D4" w14:textId="77777777" w:rsidR="006143BF" w:rsidRDefault="00484334">
      <w:r>
        <w:t>Exploration and appraisal capital expenditure that does not qualify for Research and Development Allowances.</w:t>
      </w:r>
    </w:p>
    <w:p w14:paraId="641743D3" w14:textId="77777777" w:rsidR="006143BF" w:rsidRDefault="00484334">
      <w:r>
        <w:t>Development wells, excluding any element of plant and machinery</w:t>
      </w:r>
    </w:p>
    <w:p w14:paraId="6B91E07F" w14:textId="77777777" w:rsidR="006143BF" w:rsidRDefault="00484334">
      <w:r>
        <w:t>Second-hand seismic.</w:t>
      </w:r>
    </w:p>
    <w:p w14:paraId="565E6916" w14:textId="77777777" w:rsidR="006143BF" w:rsidRDefault="00484334">
      <w:r>
        <w:t>Expenditure on buying into a Field.</w:t>
      </w:r>
    </w:p>
    <w:p w14:paraId="7EF2620E" w14:textId="77777777" w:rsidR="006143BF" w:rsidRDefault="00484334">
      <w:r>
        <w:t>Certain pre-</w:t>
      </w:r>
      <w:r>
        <w:t>trading expenditure on the provision of plant and machinery (CAA2001\S402).</w:t>
      </w:r>
    </w:p>
    <w:p w14:paraId="33A8B6F6" w14:textId="77777777" w:rsidR="006143BF" w:rsidRDefault="00484334">
      <w:r>
        <w:t>Certain other pre-trading expenditure (CAA2001\S401).</w:t>
      </w:r>
    </w:p>
    <w:p w14:paraId="6A7FC937" w14:textId="77777777" w:rsidR="006143BF" w:rsidRDefault="00484334">
      <w:r>
        <w:t>Acquisition of licence interests.</w:t>
      </w:r>
    </w:p>
    <w:p w14:paraId="4357389E" w14:textId="77777777" w:rsidR="006143BF" w:rsidRDefault="00484334">
      <w:r>
        <w:t>Capital expenditure on exploration and production</w:t>
      </w:r>
    </w:p>
    <w:p w14:paraId="0423E5FC" w14:textId="77777777" w:rsidR="006143BF" w:rsidRDefault="00484334">
      <w:r>
        <w:t>Relief under the MEA rules can arise where</w:t>
      </w:r>
      <w:r>
        <w:t xml:space="preserve"> the requirements for a claim to Research and Development Allowances is not met. The acquisition of second hand seismic data may fall into this category.</w:t>
      </w:r>
    </w:p>
    <w:p w14:paraId="703AAD31" w14:textId="77777777" w:rsidR="006143BF" w:rsidRDefault="00484334">
      <w:r>
        <w:t>Planning Permission</w:t>
      </w:r>
    </w:p>
    <w:p w14:paraId="161316EE" w14:textId="77777777" w:rsidR="006143BF" w:rsidRDefault="00484334">
      <w:r>
        <w:t>CAA2001\S396(2) provides that the costs of seeking planning permission whether suc</w:t>
      </w:r>
      <w:r>
        <w:t>cessful or not are treated as expenditure on mineral exploration and access rather than part of the cost of the acquisition of the licence. They are therefore relievable at 25%. CAA2001\S396(3) specifically allows the cost of pursuing an appeal against pla</w:t>
      </w:r>
      <w:r>
        <w:t>nning refusalThe cost of a successful planning application is part of the cost of the acquisition of the licence and therefore relievable at 10%. This is the general position, but for UK licences there is a limit set out in CAA01\S410 (see OT26360). The co</w:t>
      </w:r>
      <w:r>
        <w:t>st of an unsuccessful application is not part of the cost of the acquisition of a mineral asset within CAA01\S395(1)(b). CAA01\S396(2)/(3) allows this expenditure to be relieved at 25%. The sub section specifically allows the cost of pursuing an appeal aga</w:t>
      </w:r>
      <w:r>
        <w:t>inst planning refusal.</w:t>
      </w:r>
    </w:p>
    <w:p w14:paraId="7563721D" w14:textId="77777777" w:rsidR="006143BF" w:rsidRDefault="00484334">
      <w:r>
        <w:lastRenderedPageBreak/>
        <w:t>For expenditure incurred before 17 July 2014, only unsuccessful planning permission costs qualified for relief under the mineral exploration and access rules and were relievable at 25 %.</w:t>
      </w:r>
    </w:p>
    <w:p w14:paraId="031DB195" w14:textId="77777777" w:rsidR="006143BF" w:rsidRDefault="00484334">
      <w:r>
        <w:t>Without the specific rule from 17 July 2014, t</w:t>
      </w:r>
      <w:r>
        <w:t>he cost of a successful planning application is part of the cost of the acquisition of the licence and therefore relievable at 10%. This is the general position, but for UK licences there is a limit set out in CAA2001\S410 (OT26260).By analogy, certain oth</w:t>
      </w:r>
      <w:r>
        <w:t>er unsuccessful costs are allowed at 25%, e.g. the costs of unsuccessful applications for licences, of acquisitions including farm-ins and exchanges not proceeded with.</w:t>
      </w:r>
    </w:p>
    <w:p w14:paraId="25325C19" w14:textId="77777777" w:rsidR="006143BF" w:rsidRDefault="00484334">
      <w:r>
        <w:t>Farm-ins and Licence Exchanges</w:t>
      </w:r>
    </w:p>
    <w:p w14:paraId="1804030E" w14:textId="77777777" w:rsidR="006143BF" w:rsidRDefault="00484334">
      <w:r>
        <w:t>The relevant costs of reviewing farm-ins or exchanges ar</w:t>
      </w:r>
      <w:r>
        <w:t>e treated as within the scope of MEA qualifying expenditure.</w:t>
      </w:r>
    </w:p>
    <w:p w14:paraId="6CF5DDA4" w14:textId="77777777" w:rsidR="006143BF" w:rsidRDefault="00484334">
      <w:r>
        <w:t>When expended on successful farm-ins or exchanges these expenses attract WDA at 10% as part of the cost of acquiring a mineral asset, subject to the CAA01\S410 limits on UK oil licences. However,</w:t>
      </w:r>
      <w:r>
        <w:t xml:space="preserve"> where the farm-in or exchange does not proceed relief is given at 25%.</w:t>
      </w:r>
    </w:p>
    <w:p w14:paraId="2F44C734" w14:textId="77777777" w:rsidR="006143BF" w:rsidRDefault="00484334">
      <w:r>
        <w:t>Abandonment, demolition, decommissioning</w:t>
      </w:r>
    </w:p>
    <w:p w14:paraId="7C9ADBA5" w14:textId="77777777" w:rsidR="006143BF" w:rsidRDefault="00484334">
      <w:r>
        <w:t>Where an asset representing qualifying expenditure for MEA is demolished see the Capital Allowances Manual at CA50310.</w:t>
      </w:r>
    </w:p>
    <w:p w14:paraId="5BE94D43" w14:textId="77777777" w:rsidR="006143BF" w:rsidRDefault="00484334">
      <w:r>
        <w:t xml:space="preserve">For Decommissioning and </w:t>
      </w:r>
      <w:r>
        <w:t>Abandonment more generally, see the section of this Manual commencing at OT28000.</w:t>
      </w:r>
    </w:p>
    <w:p w14:paraId="2045FB27" w14:textId="77777777" w:rsidR="006143BF" w:rsidRDefault="00484334">
      <w:r>
        <w:t xml:space="preserve"> Previous page</w:t>
      </w:r>
    </w:p>
    <w:p w14:paraId="37C0CBA7" w14:textId="77777777" w:rsidR="006143BF" w:rsidRDefault="00484334">
      <w:r>
        <w:t xml:space="preserve"> Next page</w:t>
      </w:r>
    </w:p>
    <w:sectPr w:rsidR="006143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D9A"/>
    <w:rsid w:val="0006063C"/>
    <w:rsid w:val="0015074B"/>
    <w:rsid w:val="0029639D"/>
    <w:rsid w:val="00326F90"/>
    <w:rsid w:val="00484334"/>
    <w:rsid w:val="006143BF"/>
    <w:rsid w:val="00AA1D8D"/>
    <w:rsid w:val="00B47730"/>
    <w:rsid w:val="00CB0664"/>
    <w:rsid w:val="00EA7EF4"/>
    <w:rsid w:val="00F366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8AA2AB-09FE-41F7-A2B3-79282215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843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8971DB-14E9-4328-8589-834FCC98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2019-10-25T00:51:00Z</dcterms:modified>
  <cp:category/>
</cp:coreProperties>
</file>