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FBE1" w14:textId="77777777" w:rsidR="00207D0C" w:rsidRDefault="003845D0">
      <w:pPr>
        <w:pStyle w:val="Title"/>
      </w:pPr>
      <w:bookmarkStart w:id="0" w:name="_GoBack"/>
      <w:bookmarkEnd w:id="0"/>
      <w:r>
        <w:t>HMRC - OT26755 - Production Sharing Contracts - Provision Of Plant And Machinery</w:t>
      </w:r>
    </w:p>
    <w:p w14:paraId="7EAABF73" w14:textId="77777777" w:rsidR="00207D0C" w:rsidRDefault="003845D0">
      <w:r>
        <w:t xml:space="preserve">CAA01\S168(1)(a) and CAA01\S169(1)(b) also require that the expenditure is capital and is expended on the provision of plant and machinery. Allowances will be </w:t>
      </w:r>
      <w:r>
        <w:t>available in circumstances where title in the plant passes directly from manufacturer to government or designated representative provided that the contractor has borne the cost of the plant.</w:t>
      </w:r>
    </w:p>
    <w:p w14:paraId="777FA160" w14:textId="77777777" w:rsidR="00207D0C" w:rsidRDefault="003845D0">
      <w:r>
        <w:t>Allowances would not be available if, for example, the contractor</w:t>
      </w:r>
      <w:r>
        <w:t xml:space="preserve"> had simply acted as a “middleman” or agent, putting the government and manufacturer in touch with each other.</w:t>
      </w:r>
    </w:p>
    <w:p w14:paraId="765ED0CA" w14:textId="77777777" w:rsidR="00207D0C" w:rsidRDefault="003845D0">
      <w:r>
        <w:t xml:space="preserve"> Previous page</w:t>
      </w:r>
    </w:p>
    <w:p w14:paraId="2E7CCB65" w14:textId="77777777" w:rsidR="00207D0C" w:rsidRDefault="003845D0">
      <w:r>
        <w:t xml:space="preserve"> Next page</w:t>
      </w:r>
    </w:p>
    <w:sectPr w:rsidR="00207D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D0C"/>
    <w:rsid w:val="0029639D"/>
    <w:rsid w:val="00326F90"/>
    <w:rsid w:val="003845D0"/>
    <w:rsid w:val="00455C05"/>
    <w:rsid w:val="00917492"/>
    <w:rsid w:val="00AA1D8D"/>
    <w:rsid w:val="00B47730"/>
    <w:rsid w:val="00CB0664"/>
    <w:rsid w:val="00E813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9473C75-50DF-4905-ABEF-ACB3EF95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4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1C0500-25C4-4FC1-8BB9-C1925415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2019-10-25T03:23:00Z</dcterms:modified>
  <cp:category/>
</cp:coreProperties>
</file>