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RDRM32200 - Remittance Basis: Long Term UK Residents: Contents</w:t>
      </w:r>
    </w:p>
    <w:p>
      <w:r>
        <w:t>RDRM32210    Long-term residents and the remittance basis charge - overview</w:t>
      </w:r>
    </w:p>
    <w:p>
      <w:r>
        <w:t>RDRM32220    Counting years of UK residence (seven out of nine) ITA07/s809C</w:t>
      </w:r>
    </w:p>
    <w:p>
      <w:r>
        <w:t>RDRM32230    Counting years of UK residence - Minors</w:t>
      </w:r>
    </w:p>
    <w:p>
      <w:r>
        <w:t>RDRM32240    Interaction with Extra Statutory Concession (ESC) A11</w:t>
      </w:r>
    </w:p>
    <w:p>
      <w:r>
        <w:t>RDRM32250    Dual Residents - treaty non-resident</w:t>
      </w:r>
    </w:p>
    <w:p>
      <w:r>
        <w:t>RDRM32260    Long term residents below £2,000 threshold - exception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