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RM4186 - RO Instructions: How To Handle Employment And Pension Income</w:t>
      </w:r>
    </w:p>
    <w:p>
      <w:r>
        <w:t>If PAYE has been deducted from the employment or pension income confirm the pay and tax as follows.</w:t>
      </w:r>
    </w:p>
    <w:p>
      <w:r>
        <w:t>the figures on which you may repay</w:t>
      </w:r>
    </w:p>
    <w:p>
      <w:r>
        <w:t>that any figures on the P45 (2) and (3) are correct</w:t>
      </w:r>
    </w:p>
    <w:p>
      <w:r>
        <w:t>confirm in writing that</w:t>
      </w:r>
    </w:p>
    <w:p>
      <w:r>
        <w:t>the figures on the claim are correct</w:t>
      </w:r>
    </w:p>
    <w:p>
      <w:r>
        <w:t>you may repay on those figures</w:t>
      </w:r>
    </w:p>
    <w:p>
      <w:r>
        <w:t>Before repayment, if there will be a delay in receiving confirmation from the PAYE District because the District has to contact the employer or the Collector tell the claimant the reason for the delay.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